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ascii="仿宋_GB2312" w:eastAsia="仿宋_GB2312"/>
        </w:rPr>
      </w:pPr>
    </w:p>
    <w:p>
      <w:pPr>
        <w:ind w:firstLine="420" w:firstLineChars="200"/>
        <w:rPr>
          <w:rFonts w:ascii="仿宋_GB2312" w:eastAsia="仿宋_GB2312"/>
        </w:rPr>
      </w:pPr>
    </w:p>
    <w:p>
      <w:pPr>
        <w:ind w:firstLine="1760" w:firstLineChars="400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枣庄仲裁委员会秘书处</w:t>
      </w:r>
    </w:p>
    <w:p>
      <w:pPr>
        <w:ind w:firstLine="1320" w:firstLineChars="300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政府采购实施情况公开说明</w:t>
      </w:r>
    </w:p>
    <w:p>
      <w:pPr>
        <w:ind w:firstLine="1320" w:firstLineChars="300"/>
        <w:rPr>
          <w:rFonts w:ascii="方正小标宋简体" w:hAnsi="华文中宋" w:eastAsia="方正小标宋简体" w:cs="方正小标宋简体"/>
          <w:sz w:val="44"/>
          <w:szCs w:val="44"/>
        </w:rPr>
      </w:pPr>
    </w:p>
    <w:p>
      <w:pPr>
        <w:ind w:firstLine="560" w:firstLineChars="200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2021年度政府采购预算25.18万元、采购金额25.18万元、节约资金0万元、节约率0.00%、较上年增长率25.90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%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hAnsi="华文中宋" w:eastAsia="方正小标宋简体" w:cs="方正小标宋简体"/>
          <w:sz w:val="44"/>
          <w:szCs w:val="44"/>
        </w:rPr>
        <w:t xml:space="preserve">                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枣庄仲裁委员会秘书处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2022年3月25日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4NDgxY2U4MThkMTRjMmY2YjU0MzU4OWE4ZmFlMWEifQ=="/>
  </w:docVars>
  <w:rsids>
    <w:rsidRoot w:val="002628B1"/>
    <w:rsid w:val="002628B1"/>
    <w:rsid w:val="00A82B71"/>
    <w:rsid w:val="00BD6203"/>
    <w:rsid w:val="00FF5343"/>
    <w:rsid w:val="634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273</Characters>
  <Lines>2</Lines>
  <Paragraphs>1</Paragraphs>
  <TotalTime>1</TotalTime>
  <ScaleCrop>false</ScaleCrop>
  <LinksUpToDate>false</LinksUpToDate>
  <CharactersWithSpaces>333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2022-12-08T06:32:00Z</dcterms:created>
  <dc:creator>. Peng</dc:creator>
  <cp:lastModifiedBy>倾盖之交</cp:lastModifiedBy>
  <dcterms:modified xsi:type="dcterms:W3CDTF">2022-12-13T08:36:30Z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2A4DEF80A6B44424AE2438E4FC4B6464</vt:lpwstr>
  </property>
</Properties>
</file>