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枣庄仲裁委员会秘书处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完成情况公示</w:t>
      </w:r>
    </w:p>
    <w:p>
      <w:pPr>
        <w:pStyle w:val="5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主管部门：枣庄仲裁委员会秘书处（市政府直属）              主管部门负责人：孙筱钺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60"/>
        <w:gridCol w:w="2208"/>
        <w:gridCol w:w="3972"/>
        <w:gridCol w:w="888"/>
        <w:gridCol w:w="4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一级指标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二级指标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任务要点名称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eastAsia="zh-CN"/>
              </w:rPr>
              <w:t>年度目标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分值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权重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lang w:val="en-US" w:eastAsia="zh-CN"/>
              </w:rPr>
              <w:t>1-10月份工作完成情况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bookmarkStart w:id="0" w:name="_GoBack" w:colFirst="5" w:colLast="5"/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围绕中心履职尽责（400分）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围绕中心履职尽责（400分）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重点（职能）工作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重点（职能）工作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推进专业仲裁建设，融入产业发展大局，服务“工业强市、产业兴市”战略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与住建、市场监管、银行等部门及商会协会建立密切合作关系，主动对接房地产和建设工程、贸易、金融等经济领域。在房地产、建设工程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等产业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领域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保持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稳定案源，保障当事人合法权益。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动对接案源较为集中、案件标的额较大的房地产买卖、建设工程、贸易等部门及各商会协会、律所30余家（次），9月2日，安排专人走访2022中国（枣庄）国际锂电产业展览会参展商采购商，为本土企业提供精准仲裁法律服务，提升社会各界对仲裁工作的认知度和参与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开展“优职能优流程优服务”提升行动，出台工作方案，增加科室职能，优化立案审理调解裁决4项流程，创新提出4项仲裁服务举措，切实提升履职质效和创新担当能力，提高仲裁员专业知识和办案实践能力。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56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2.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推进仲裁案件多元化解决，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服务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全市营商环境优化，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助力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“工业强市、产业兴市”战略实施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推动构建“仲裁+调解”商事纠纷多元化解机制，坚持能调则调、当裁则裁、调裁结合、案结事了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提高商事纠纷仲裁质效，推进仲裁案件多元化解决，助力优化营商环境，服务“工业强市、产业兴市”战略实施。调解和解结案率达到5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%以上。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坚持“调解为先”的办案理念，持续开展仲裁调解全程全覆盖工作，建立“收案先调解、立案再调解、庭前三调解、合议前四调解，裁决前五调解，最后裁决”的“5+1”调裁机制，截至目前，调解和解率超过51%。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围绕中心履职尽责（400分）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重点（职能）工作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积极对接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分配重点项目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企业，严格落实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项目推进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专员服务企业任务要求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坚持“有需必应”原则，以“一对一”联系服务方式，通过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与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联合党建、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现场调研、组织座谈等形式摸清企业面临的问题和困难，建立常态化联系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帮包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机制，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推进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常驻企业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，及时收集诉求，及时协调反馈，及时跟踪办理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帮助企业精准高效解决诉求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456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全生命周期全方位全要素服务秘书处帮包的市重点项目，常态开展工作调研，举办“防疫云服务”“仲裁服务进企业活动”“情系职工、夏送清凉”、图书捐赠、临时党支部主题党日等活动，围绕仲裁制度优势发挥，通过共建共筑“党建链”，打通了仲裁与项目链接新路径，历次考核均被亮蓝牌激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4" w:hRule="atLeast"/>
        </w:trPr>
        <w:tc>
          <w:tcPr>
            <w:tcW w:w="156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围绕中心履职尽责（400分）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重点（职能）工作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深入开展思想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作风能力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建设“五比五看”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活动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按照市委“赢在中层”工作部署，出台秘书处《“赢在中层“，打造堪当重任中层干部队伍实施方案》《公务员差异化考核实施方案》《中层干部轮岗交流工作方案》《进一步加强年轻干部培养工作实施方案》，认真做好各项制度落实，树立鲜明的重实干重实绩导向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召开动员会议、理论务虚会议、工作推进会议，印发“五比五看”，思想能力作风提升方案、排档表，完善寻标对标、赢在中层、差异化考核、年轻干部培养、干部轮岗交流工作方案等思想能力作风提升“架梁立柱”体系，淬炼全员思想能力作风。明确“流程再造、质效跨越、案源拓展、素质提升”四项重点工作，实施“铸魂、提能、凝心、正风”四项工程，党组书记、分管领导分别开展谈心谈话2次，引导全体人员树牢责任意识，抓好工作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156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围绕中心履职尽责（400分）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重点（职能）工作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5.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创新“四免”公益服务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加大“百名仲裁员进百企”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开展免费法律咨询、免费规范合同文本、免费开展培训、免费提供法律风险防范化解帮助，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精准服务市场主体力度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设立枣庄仲裁开放日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推动仲裁进园区、进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、进社区、进商协会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20家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创新开展“百名仲裁员进百企”走访调研服务活动，145名仲裁员深入我市200余家重点项目建设现场，宣传介绍仲裁优点特点，调研企业涉诉和仲裁情况，为市场主体提供“四免”优质仲裁法治支撑。走访商会协会、律所30余家（次）9月23日，举行“政协委员走进仲裁”社会开放日活动，搭建仲裁与政协委员之间的沟通桥梁，办好政协提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156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围绕中心履职尽责（400分）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重点（职能）工作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6.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召开枣庄仲裁委员会五届三次会议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56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根据市政府领导分工及市政府部门人事调整实际，完成委员会组成人员调整工作。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完善仲裁规则、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案件管理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工作机制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月25日下午，第五届枣庄仲裁委员会第三次全体会议在市政大厦召开，市人民政府副市长、枣庄仲裁委员会主任左文同志出席会议并讲话，市政府副秘书长张清民主持会议，第五届枣庄仲裁委员会全体成员参加会议。会议完成委员会主任、副主任、委员调整，审议通过《枣庄仲裁委员会案件管理办法》和新修订的《枣庄仲裁委员会仲裁规则》，对个别群体性涉民生案件、有可能造成国有资产大规模损失案件、涉稳风险等案件，优化实行案件庭前预警，以更优仲裁服务助力全市中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56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围绕中心履职尽责（400分）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重点（职能）工作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7.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加强仲裁员队伍建设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实施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仲裁员考核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，组织开展年度优秀仲裁员、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十佳办案能手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评选表彰活动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，打造骨干仲裁员团队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着力加强仲裁公信力建设，注意防范日常办案工作中的廉政风险监管。4月27日，为发扬成绩、表彰先进、树立典型，进一步推动枣庄仲裁事业科学发展、跨越发展，经枣庄仲裁委员会研究，决定评选王淑政等10名仲裁员为2021年度优秀仲裁员、评选马群等10名仲裁员为2021年度十佳办案能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56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围绕中心履职尽责（400分）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重点（职能）工作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8.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深耕诉裁对接工作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认真落实《山东省多元化解纠纷促进条例》，充分发挥仲裁在多元化纠纷解决机制中的重要作用，加强与人民法院的工作衔接融合，巩固拓展与市中级法院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、基层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法院诉裁对接工作成果。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加强与法院衔接融合，巩固拓展诉裁对接成果。1至10月份共受理调解案件162件，涉案标的额近亿元，形成多元解纷的共赢多赢局面。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56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围绕中心履职尽责（400分）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重点（职能）工作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9.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加强对仲裁案件的管理监督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健全完善“五规四核三审查”质量评价体系，形成当事人、代理人、仲裁员、办案秘书、仲裁机构等多位一体的监督体系，确保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按期结案率91%以上，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全年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司法纠正率控制在1%以内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456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健全完善“五规四核三审查”质量评价体系，形成当事人、代理人、仲裁员、办案秘书、仲裁机构等多位一体的监督体系。锚定质效跨越目标，按期结案率达到93%，仲裁办案连续5年保持司法纠正率为零，继续走在全国同行前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156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围绕中心履职尽责（400分）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重点（职能）工作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10.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开展精准培训、即时培训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56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采取走出去与请进来、专项培训与常规培训结合方式，开展学术交流、实务座谈、业务培训等内容丰富、形式多样的活动，不断丰富仲裁员及仲裁秘书成长措施，提升素质能力。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456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月9日，采取线上培训方式，枣庄仲裁委员会举办第五届枣庄仲裁委员会2022年度仲裁员业务能力提升在线培训班，会议2天。培训邀请陈建（上海仲裁委员会副秘书长），知名仲裁专家董绪公等国内知名仲裁专家开展辅导培训，提高仲裁员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及仲裁秘书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专业知识和办案实践能力。下一步还将邀请，浙江大学、华东政法大学资深仲裁研究专家针对相关专业业务开展专题培训。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56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围绕中心履职尽责（400分）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重点（职能）工作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11.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精准发力多点开花宣传仲裁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56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坚持长计划与短安排结合、线上与线下结合、行业推介与送法上门结合、新闻宣传与广告推介结合、条款推介与示范文本结合，拓宽仲裁传统及新兴媒体宣传渠道，全面提升全社会仲裁意识。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深度融合传统媒体与新兴媒体，围绕“媒体+政务+服务”职能定位，积极建设枣庄仲裁委员会官网、政务头条号，利用枣庄日报、枣庄机关党建、枣庄发改、枣庄改革、枣庄普法等平台刊发仲裁信息100篇。印制宣传手提袋、折扇等物品2000余件，发放仲裁当事人及人民群众，实现多领域、多终端、多样化推介宣传仲裁，引导服务群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56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围绕中心履职尽责（400分）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重点（职能）工作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12.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加速增强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枣庄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仲裁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社会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影响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力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56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加强与“黄河仲裁发展论坛”等组织机构沟通联系，深入学习当前仲裁发展新理念，增强新认知，扩大枣庄仲裁社会影响。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456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月24日，济南仲裁委办公室一行5人，到枣庄仲裁委考察交流仲裁业务、基层党建工作，双方达成用好共建、共享、共赢协作平台，进一步加强全省仲裁机构之间的沟通与合作意向，整合资源，优势互补，形成仲裁工作合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156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围绕中心履职尽责（400分）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重点（职能）工作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13.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精准高效开展普法工作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56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出台秘书处202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年普法工作要点、普法责任清单，全面落实党政“一把手”“四个亲自”要求，增强秘书处领导干部依法执政、依法行政和依法决策的意识和能力。将普法宣传贯穿仲裁工作始终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将普法宣传贯穿仲裁工作始终，出台工作要点、责任清单，参与国家安全教育有奖知识答题、国家工作人员法治能力素养专题学习、民法典宣传活动，1名同志被市委市政府授予七五普法先进个人。全员参与全国文明城市创建，累计参加法律咨询等志愿服务120余人次，个人志愿服务时长全部超过25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</w:trPr>
        <w:tc>
          <w:tcPr>
            <w:tcW w:w="156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围绕中心履职尽责（400分）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重点（职能）工作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14.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积极拓展优质案源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56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走访知名律所，充分发挥律师仲裁员作用，积极开展业务合作；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当事人回访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，让人民群众在每一个仲裁案件中感受到公平正义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，愿意推广选取仲裁解决纠纷。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456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为加强与我市律师事务所的沟通联系，进一步提高仲裁工作水平，集思广益助推仲裁制度优势发挥，助力“工业强市、产业兴市”战略实施。秘书处分别赴山东滕达、山东宁泰、山东德衡、山东法扬、山东薛国等律师事务所开展考察调研。年底将组织力量，以调查问卷、电话随机回访等形式开展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当事人回访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，让人民群众在每一个仲裁案件中感受到公平正义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156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围绕中心履职尽责（400分）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重点（职能）工作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15.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进一步规范机关内部运转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56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做好清产核资收尾工作，对单位资产进行全面清查和盘点，摸清家底，挖掘资金潜力，总结和改进财务管理。建设规范化档案室，完善必要的设施设备，确保档案管理安全，明确档案管理岗位职责、工作制度，不断强化档案服务功能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4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持续加强仲裁机构标准化建设，对标标准要求，整合办公资源，高标准建设立案大厅、档案室各一处，通过打造阵地、完善档案、规范制度，有力推动仲裁档案管理规范化，真正做到让档案“安家”、卷宗文件“落户”。10月，完善秘书处内控制度，圆满结束清产核资工作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摸清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了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家底，资金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使用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潜力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最大化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推动枣庄仲裁规范化建设迈上新台阶。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填报人： 冯峰                                              联系电话：3352110</w:t>
      </w:r>
    </w:p>
    <w:sectPr>
      <w:headerReference r:id="rId3" w:type="default"/>
      <w:footerReference r:id="rId4" w:type="default"/>
      <w:pgSz w:w="16840" w:h="11907" w:orient="landscape"/>
      <w:pgMar w:top="1587" w:right="1134" w:bottom="1587" w:left="1134" w:header="851" w:footer="1134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9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Tc4MDUxNmI5NDRkN2E0MTUyN2RhMjVjN2JlNzAifQ=="/>
  </w:docVars>
  <w:rsids>
    <w:rsidRoot w:val="6EAE066C"/>
    <w:rsid w:val="06F23CF7"/>
    <w:rsid w:val="09D67544"/>
    <w:rsid w:val="11627C72"/>
    <w:rsid w:val="1F236228"/>
    <w:rsid w:val="22E06C9B"/>
    <w:rsid w:val="267A66BE"/>
    <w:rsid w:val="28AD6FF3"/>
    <w:rsid w:val="2E0A551A"/>
    <w:rsid w:val="307E4A31"/>
    <w:rsid w:val="31751F07"/>
    <w:rsid w:val="344A1AB7"/>
    <w:rsid w:val="3DF7550A"/>
    <w:rsid w:val="408E76E0"/>
    <w:rsid w:val="42BB1050"/>
    <w:rsid w:val="43BB4DC5"/>
    <w:rsid w:val="48B9635D"/>
    <w:rsid w:val="4B3533E1"/>
    <w:rsid w:val="4E77565F"/>
    <w:rsid w:val="56852DEC"/>
    <w:rsid w:val="57F92DA8"/>
    <w:rsid w:val="5AB50369"/>
    <w:rsid w:val="5AFE1AC9"/>
    <w:rsid w:val="5BBE3A87"/>
    <w:rsid w:val="695F0BBD"/>
    <w:rsid w:val="6DFF2EC1"/>
    <w:rsid w:val="6EAE066C"/>
    <w:rsid w:val="79DD314F"/>
    <w:rsid w:val="79E76AE0"/>
    <w:rsid w:val="7A811E80"/>
    <w:rsid w:val="7BABBF40"/>
    <w:rsid w:val="7BFFBE9C"/>
    <w:rsid w:val="7FCE28D6"/>
    <w:rsid w:val="A9EA46B1"/>
    <w:rsid w:val="BBCFA6D9"/>
    <w:rsid w:val="CFFE3DC0"/>
    <w:rsid w:val="DEAE6B2B"/>
    <w:rsid w:val="E3B7CF5A"/>
    <w:rsid w:val="EDFF63C0"/>
    <w:rsid w:val="F57B59E6"/>
    <w:rsid w:val="F7BF75AA"/>
    <w:rsid w:val="FBD20814"/>
    <w:rsid w:val="FF6F1EDD"/>
    <w:rsid w:val="FFBBAFD0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缩进1"/>
    <w:basedOn w:val="1"/>
    <w:qFormat/>
    <w:uiPriority w:val="0"/>
    <w:pPr>
      <w:ind w:firstLine="420" w:firstLineChars="200"/>
    </w:pPr>
    <w:rPr>
      <w:rFonts w:hint="eastAsia"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1813</Words>
  <Characters>1877</Characters>
  <Lines>0</Lines>
  <Paragraphs>0</Paragraphs>
  <TotalTime>5</TotalTime>
  <ScaleCrop>false</ScaleCrop>
  <LinksUpToDate>false</LinksUpToDate>
  <CharactersWithSpaces>1938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2022-07-06T03:51:00Z</dcterms:created>
  <dc:creator>℡倁昜垳難〆~*</dc:creator>
  <cp:lastModifiedBy>zcwbgs</cp:lastModifiedBy>
  <cp:lastPrinted>2022-07-17T10:32:00Z</cp:lastPrinted>
  <dcterms:modified xsi:type="dcterms:W3CDTF">2022-10-31T04:06:19Z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0998E1F03D924B25BD38769926B7FA3B</vt:lpwstr>
  </property>
</Properties>
</file>