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01"/>
        <w:rPr>
          <w:rFonts w:hint="eastAsia" w:ascii="仿宋" w:hAnsi="仿宋" w:eastAsia="仿宋"/>
          <w:sz w:val="32"/>
          <w:szCs w:val="32"/>
        </w:rPr>
      </w:pPr>
      <w:bookmarkStart w:id="0" w:name="_GoBack"/>
      <w:bookmarkEnd w:id="0"/>
    </w:p>
    <w:p>
      <w:pPr>
        <w:spacing w:line="580" w:lineRule="exact"/>
        <w:ind w:firstLine="601"/>
        <w:rPr>
          <w:rFonts w:hint="eastAsia" w:ascii="仿宋" w:hAnsi="仿宋" w:eastAsia="仿宋"/>
          <w:sz w:val="32"/>
          <w:szCs w:val="32"/>
        </w:rPr>
      </w:pPr>
    </w:p>
    <w:p>
      <w:pPr>
        <w:spacing w:line="580" w:lineRule="exact"/>
        <w:ind w:firstLine="601"/>
        <w:jc w:val="center"/>
        <w:rPr>
          <w:rFonts w:hint="eastAsia" w:ascii="仿宋" w:hAnsi="仿宋" w:eastAsia="仿宋"/>
          <w:sz w:val="32"/>
          <w:szCs w:val="32"/>
        </w:rPr>
      </w:pPr>
    </w:p>
    <w:p>
      <w:pPr>
        <w:jc w:val="center"/>
        <w:rPr>
          <w:rFonts w:hint="eastAsia" w:ascii="文星简大标宋" w:eastAsia="文星简大标宋"/>
          <w:sz w:val="84"/>
          <w:szCs w:val="84"/>
        </w:rPr>
      </w:pPr>
      <w:r>
        <w:rPr>
          <w:rFonts w:hint="eastAsia" w:ascii="文星简大标宋" w:eastAsia="文星简大标宋"/>
          <w:sz w:val="84"/>
          <w:szCs w:val="84"/>
        </w:rPr>
        <w:t>2018年度</w:t>
      </w:r>
    </w:p>
    <w:p>
      <w:pPr>
        <w:jc w:val="center"/>
        <w:rPr>
          <w:rFonts w:hint="eastAsia" w:ascii="文星简大标宋" w:eastAsia="文星简大标宋"/>
          <w:sz w:val="84"/>
          <w:szCs w:val="84"/>
        </w:rPr>
      </w:pPr>
      <w:r>
        <w:rPr>
          <w:rFonts w:hint="eastAsia" w:ascii="文星简大标宋" w:eastAsia="文星简大标宋"/>
          <w:sz w:val="84"/>
          <w:szCs w:val="84"/>
        </w:rPr>
        <w:t>枣庄仲裁委员会秘书处部门决算</w:t>
      </w:r>
    </w:p>
    <w:p>
      <w:pPr>
        <w:spacing w:line="580" w:lineRule="exact"/>
        <w:ind w:firstLine="4498" w:firstLineChars="1400"/>
        <w:rPr>
          <w:rFonts w:hint="eastAsia" w:ascii="仿宋" w:hAnsi="仿宋" w:eastAsia="仿宋"/>
          <w:b/>
          <w:sz w:val="32"/>
          <w:szCs w:val="32"/>
        </w:rPr>
      </w:pPr>
      <w:r>
        <w:rPr>
          <w:rFonts w:hint="eastAsia" w:ascii="仿宋" w:hAnsi="仿宋" w:eastAsia="仿宋"/>
          <w:b/>
          <w:sz w:val="32"/>
          <w:szCs w:val="32"/>
        </w:rPr>
        <w:t>成文公开时间：2019年8月15日</w:t>
      </w:r>
    </w:p>
    <w:tbl>
      <w:tblPr>
        <w:tblStyle w:val="6"/>
        <w:tblW w:w="5117" w:type="pct"/>
        <w:jc w:val="center"/>
        <w:tblCellSpacing w:w="15" w:type="dxa"/>
        <w:tblLayout w:type="autofit"/>
        <w:tblCellMar>
          <w:top w:w="0" w:type="dxa"/>
          <w:left w:w="0" w:type="dxa"/>
          <w:bottom w:w="0" w:type="dxa"/>
          <w:right w:w="0" w:type="dxa"/>
        </w:tblCellMar>
      </w:tblPr>
      <w:tblGrid>
        <w:gridCol w:w="14884"/>
      </w:tblGrid>
      <w:tr>
        <w:tblPrEx>
          <w:tblCellMar>
            <w:top w:w="0" w:type="dxa"/>
            <w:left w:w="0" w:type="dxa"/>
            <w:bottom w:w="0" w:type="dxa"/>
            <w:right w:w="0" w:type="dxa"/>
          </w:tblCellMar>
        </w:tblPrEx>
        <w:trPr>
          <w:tblCellSpacing w:w="15" w:type="dxa"/>
          <w:jc w:val="center"/>
        </w:trPr>
        <w:tc>
          <w:tcPr>
            <w:tcW w:w="4979" w:type="pct"/>
            <w:noWrap w:val="0"/>
            <w:vAlign w:val="top"/>
          </w:tcPr>
          <w:p>
            <w:pPr>
              <w:widowControl/>
              <w:spacing w:before="100" w:beforeAutospacing="1" w:after="100" w:afterAutospacing="1" w:line="390" w:lineRule="atLeast"/>
              <w:rPr>
                <w:rFonts w:hint="eastAsia" w:ascii="黑体" w:hAnsi="黑体" w:eastAsia="黑体" w:cs="宋体"/>
                <w:kern w:val="0"/>
                <w:sz w:val="44"/>
                <w:szCs w:val="44"/>
              </w:rPr>
            </w:pPr>
          </w:p>
          <w:p>
            <w:pPr>
              <w:widowControl/>
              <w:spacing w:before="100" w:beforeAutospacing="1" w:after="100" w:afterAutospacing="1" w:line="390" w:lineRule="atLeast"/>
              <w:rPr>
                <w:rFonts w:hint="eastAsia" w:ascii="黑体" w:hAnsi="黑体" w:eastAsia="黑体" w:cs="宋体"/>
                <w:kern w:val="0"/>
                <w:sz w:val="44"/>
                <w:szCs w:val="44"/>
              </w:rPr>
            </w:pPr>
          </w:p>
          <w:p>
            <w:pPr>
              <w:widowControl/>
              <w:spacing w:before="100" w:beforeAutospacing="1" w:after="100" w:afterAutospacing="1" w:line="390" w:lineRule="atLeast"/>
              <w:rPr>
                <w:rFonts w:hint="eastAsia" w:ascii="黑体" w:hAnsi="黑体" w:eastAsia="黑体" w:cs="宋体"/>
                <w:kern w:val="0"/>
                <w:sz w:val="44"/>
                <w:szCs w:val="44"/>
              </w:rPr>
            </w:pPr>
          </w:p>
          <w:p>
            <w:pPr>
              <w:ind w:left="0" w:leftChars="0" w:firstLine="638" w:firstLineChars="145"/>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ind w:left="0" w:leftChars="0" w:firstLine="304" w:firstLineChars="145"/>
            </w:pPr>
            <w:r>
              <w:t>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rFonts w:hint="eastAsia" w:ascii="黑体" w:hAnsi="黑体" w:eastAsia="黑体" w:cs="黑体"/>
                <w:sz w:val="30"/>
                <w:szCs w:val="30"/>
              </w:rPr>
            </w:pPr>
            <w:r>
              <w:rPr>
                <w:rFonts w:hint="eastAsia" w:ascii="黑体" w:hAnsi="黑体" w:eastAsia="黑体" w:cs="黑体"/>
                <w:sz w:val="30"/>
                <w:szCs w:val="30"/>
              </w:rPr>
              <w:t>第一部分 部门概况</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一、主要职能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二、部门决算单位构成</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rFonts w:hint="eastAsia" w:ascii="黑体" w:hAnsi="黑体" w:eastAsia="黑体" w:cs="黑体"/>
                <w:sz w:val="30"/>
                <w:szCs w:val="30"/>
              </w:rPr>
            </w:pPr>
            <w:r>
              <w:rPr>
                <w:sz w:val="30"/>
                <w:szCs w:val="30"/>
              </w:rPr>
              <w:t> </w:t>
            </w:r>
            <w:r>
              <w:rPr>
                <w:rFonts w:hint="eastAsia" w:ascii="黑体" w:hAnsi="黑体" w:eastAsia="黑体" w:cs="黑体"/>
                <w:sz w:val="30"/>
                <w:szCs w:val="30"/>
              </w:rPr>
              <w:t>第二部分 2018年度部门决算表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一、收入支出决算总表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二、收入决算表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三、支出决算表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四、财政拨款收入支出决算总表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sz w:val="30"/>
                <w:szCs w:val="30"/>
              </w:rPr>
            </w:pPr>
            <w:r>
              <w:rPr>
                <w:sz w:val="30"/>
                <w:szCs w:val="30"/>
              </w:rPr>
              <w:t>　　</w:t>
            </w:r>
            <w:r>
              <w:rPr>
                <w:rFonts w:hint="eastAsia"/>
                <w:sz w:val="30"/>
                <w:szCs w:val="30"/>
              </w:rPr>
              <w:t>八、一般公共预算财政拨款“三公”经费支出决算表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rFonts w:hint="eastAsia" w:ascii="黑体" w:hAnsi="黑体" w:eastAsia="黑体" w:cs="黑体"/>
                <w:sz w:val="30"/>
                <w:szCs w:val="30"/>
              </w:rPr>
            </w:pPr>
            <w:r>
              <w:rPr>
                <w:rFonts w:hint="eastAsia" w:ascii="黑体" w:hAnsi="黑体" w:eastAsia="黑体" w:cs="黑体"/>
                <w:sz w:val="30"/>
                <w:szCs w:val="30"/>
              </w:rPr>
              <w:t>第三部分   2018年度部门决算情况说明</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35" w:firstLineChars="145"/>
              <w:textAlignment w:val="auto"/>
              <w:rPr>
                <w:rFonts w:hint="eastAsia" w:ascii="黑体" w:hAnsi="黑体" w:eastAsia="黑体" w:cs="黑体"/>
                <w:sz w:val="30"/>
                <w:szCs w:val="30"/>
              </w:rPr>
            </w:pPr>
            <w:r>
              <w:rPr>
                <w:rFonts w:hint="eastAsia" w:ascii="黑体" w:hAnsi="黑体" w:eastAsia="黑体" w:cs="黑体"/>
                <w:sz w:val="30"/>
                <w:szCs w:val="30"/>
              </w:rPr>
              <w:t>第四部分</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名词解释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960" w:firstLineChars="200"/>
              <w:jc w:val="center"/>
              <w:textAlignment w:val="auto"/>
              <w:rPr>
                <w:rFonts w:hint="eastAsia" w:ascii="黑体" w:hAnsi="黑体" w:eastAsia="黑体" w:cs="黑体"/>
                <w:sz w:val="48"/>
                <w:szCs w:val="48"/>
              </w:rPr>
            </w:pPr>
            <w:r>
              <w:rPr>
                <w:rFonts w:hint="eastAsia" w:ascii="黑体" w:hAnsi="黑体" w:eastAsia="黑体" w:cs="黑体"/>
                <w:sz w:val="48"/>
                <w:szCs w:val="48"/>
              </w:rPr>
              <w:t>第一部分</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 概</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况</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一、主要职能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枣庄仲裁委员会秘书处职能是根据《中华人民共和国仲裁法》规定为平等主体的公民、法人和其他组织之间发生的合同纠纷和其他财产权益纠纷解决提供服务。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30"/>
                <w:szCs w:val="30"/>
              </w:rPr>
              <w:t>　　</w:t>
            </w:r>
            <w:r>
              <w:rPr>
                <w:rFonts w:hint="eastAsia" w:asciiTheme="minorEastAsia" w:hAnsiTheme="minorEastAsia" w:eastAsiaTheme="minorEastAsia" w:cstheme="minorEastAsia"/>
                <w:b/>
                <w:bCs/>
                <w:sz w:val="30"/>
                <w:szCs w:val="30"/>
              </w:rPr>
              <w:t>二、部门决算单位构成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从决算单位构成上，枣庄仲裁委员会秘书处部门决算包括：本级决算（无下属单位）。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32"/>
                <w:szCs w:val="32"/>
              </w:rPr>
            </w:pPr>
            <w:r>
              <w:rPr>
                <w:rFonts w:hint="eastAsia" w:asciiTheme="minorEastAsia" w:hAnsiTheme="minorEastAsia" w:eastAsiaTheme="minorEastAsia" w:cstheme="minorEastAsia"/>
                <w:sz w:val="30"/>
                <w:szCs w:val="30"/>
              </w:rPr>
              <w:t>　　纳入枣庄仲裁委员会秘书处2018年度部门决算汇编范围的单位共1个，详细情况见下表：</w:t>
            </w:r>
          </w:p>
          <w:tbl>
            <w:tblPr>
              <w:tblStyle w:val="6"/>
              <w:tblpPr w:leftFromText="180" w:rightFromText="180" w:vertAnchor="text" w:horzAnchor="page" w:tblpX="2644" w:tblpY="808"/>
              <w:tblOverlap w:val="never"/>
              <w:tblW w:w="8295" w:type="dxa"/>
              <w:tblInd w:w="0" w:type="dxa"/>
              <w:tblLayout w:type="autofit"/>
              <w:tblCellMar>
                <w:top w:w="0" w:type="dxa"/>
                <w:left w:w="108" w:type="dxa"/>
                <w:bottom w:w="0" w:type="dxa"/>
                <w:right w:w="108" w:type="dxa"/>
              </w:tblCellMar>
            </w:tblPr>
            <w:tblGrid>
              <w:gridCol w:w="915"/>
              <w:gridCol w:w="6120"/>
              <w:gridCol w:w="1260"/>
            </w:tblGrid>
            <w:tr>
              <w:trPr>
                <w:trHeight w:val="489" w:hRule="atLeast"/>
              </w:trPr>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仿宋_GB2312" w:hAnsi="宋体" w:eastAsia="仿宋_GB2312" w:cs="宋体"/>
                      <w:kern w:val="0"/>
                      <w:sz w:val="30"/>
                      <w:szCs w:val="30"/>
                    </w:rPr>
                    <w:t>序号</w:t>
                  </w:r>
                </w:p>
              </w:tc>
              <w:tc>
                <w:tcPr>
                  <w:tcW w:w="6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left="162"/>
                    <w:rPr>
                      <w:rFonts w:ascii="宋体" w:hAnsi="宋体" w:cs="宋体"/>
                      <w:kern w:val="0"/>
                      <w:sz w:val="24"/>
                    </w:rPr>
                  </w:pPr>
                  <w:r>
                    <w:rPr>
                      <w:rFonts w:hint="eastAsia" w:ascii="仿宋_GB2312" w:hAnsi="宋体" w:eastAsia="仿宋_GB2312" w:cs="宋体"/>
                      <w:kern w:val="0"/>
                      <w:sz w:val="30"/>
                      <w:szCs w:val="30"/>
                    </w:rPr>
                    <w:t>单位名称</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仿宋_GB2312" w:hAnsi="宋体" w:eastAsia="仿宋_GB2312" w:cs="宋体"/>
                      <w:kern w:val="0"/>
                      <w:sz w:val="30"/>
                      <w:szCs w:val="30"/>
                    </w:rPr>
                    <w:t>备注</w:t>
                  </w:r>
                </w:p>
              </w:tc>
            </w:tr>
            <w:tr>
              <w:tblPrEx>
                <w:tblCellMar>
                  <w:top w:w="0" w:type="dxa"/>
                  <w:left w:w="108" w:type="dxa"/>
                  <w:bottom w:w="0" w:type="dxa"/>
                  <w:right w:w="108" w:type="dxa"/>
                </w:tblCellMar>
              </w:tblPrEx>
              <w:trPr>
                <w:trHeight w:val="453" w:hRule="atLeast"/>
              </w:trPr>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仿宋_GB2312" w:hAnsi="宋体" w:eastAsia="仿宋_GB2312" w:cs="宋体"/>
                      <w:kern w:val="0"/>
                      <w:sz w:val="28"/>
                      <w:szCs w:val="28"/>
                    </w:rPr>
                    <w:t>1</w:t>
                  </w:r>
                </w:p>
              </w:tc>
              <w:tc>
                <w:tcPr>
                  <w:tcW w:w="6120" w:type="dxa"/>
                  <w:tcBorders>
                    <w:top w:val="nil"/>
                    <w:left w:val="single" w:color="auto" w:sz="4" w:space="0"/>
                    <w:bottom w:val="single" w:color="auto" w:sz="4" w:space="0"/>
                    <w:right w:val="single" w:color="auto" w:sz="4" w:space="0"/>
                  </w:tcBorders>
                  <w:shd w:val="clear" w:color="auto" w:fill="auto"/>
                  <w:noWrap w:val="0"/>
                  <w:vAlign w:val="center"/>
                </w:tcPr>
                <w:p>
                  <w:pPr>
                    <w:widowControl/>
                    <w:ind w:left="162"/>
                    <w:rPr>
                      <w:rFonts w:ascii="宋体" w:hAnsi="宋体" w:cs="宋体"/>
                      <w:kern w:val="0"/>
                      <w:sz w:val="24"/>
                    </w:rPr>
                  </w:pPr>
                  <w:r>
                    <w:rPr>
                      <w:rFonts w:hint="eastAsia" w:ascii="仿宋_GB2312" w:hAnsi="宋体" w:eastAsia="仿宋_GB2312" w:cs="宋体"/>
                      <w:kern w:val="0"/>
                      <w:sz w:val="28"/>
                      <w:szCs w:val="28"/>
                    </w:rPr>
                    <w:t>枣庄仲裁委员会秘书处本级</w:t>
                  </w:r>
                </w:p>
              </w:tc>
              <w:tc>
                <w:tcPr>
                  <w:tcW w:w="1260"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仿宋_GB2312" w:hAnsi="宋体" w:eastAsia="仿宋_GB2312" w:cs="宋体"/>
                      <w:kern w:val="0"/>
                      <w:sz w:val="28"/>
                      <w:szCs w:val="28"/>
                    </w:rPr>
                    <w:t> </w:t>
                  </w:r>
                </w:p>
              </w:tc>
            </w:tr>
          </w:tbl>
          <w:p>
            <w:pPr>
              <w:widowControl/>
              <w:spacing w:before="100" w:beforeAutospacing="1" w:after="100" w:afterAutospacing="1" w:line="390" w:lineRule="atLeast"/>
              <w:rPr>
                <w:rFonts w:ascii="宋体" w:hAnsi="宋体" w:cs="宋体"/>
                <w:kern w:val="0"/>
                <w:szCs w:val="21"/>
              </w:rPr>
            </w:pPr>
            <w:r>
              <w:rPr>
                <w:rFonts w:ascii="宋体" w:hAnsi="宋体" w:cs="宋体"/>
                <w:kern w:val="0"/>
                <w:szCs w:val="21"/>
              </w:rPr>
              <w:t xml:space="preserve">  </w:t>
            </w:r>
          </w:p>
          <w:p>
            <w:pPr>
              <w:widowControl/>
              <w:spacing w:before="100" w:beforeAutospacing="1" w:after="100" w:afterAutospacing="1" w:line="390" w:lineRule="atLeast"/>
              <w:rPr>
                <w:rFonts w:ascii="宋体" w:hAnsi="宋体" w:cs="宋体"/>
                <w:kern w:val="0"/>
                <w:szCs w:val="21"/>
              </w:rPr>
            </w:pPr>
            <w:r>
              <w:rPr>
                <w:rFonts w:ascii="宋体" w:hAnsi="宋体" w:cs="宋体"/>
                <w:kern w:val="0"/>
                <w:szCs w:val="21"/>
              </w:rPr>
              <w:t> </w:t>
            </w:r>
          </w:p>
          <w:p>
            <w:pPr>
              <w:widowControl/>
              <w:spacing w:before="100" w:beforeAutospacing="1" w:after="100" w:afterAutospacing="1" w:line="390" w:lineRule="atLeast"/>
              <w:rPr>
                <w:rFonts w:hint="eastAsia" w:ascii="宋体" w:hAnsi="宋体" w:cs="宋体"/>
                <w:kern w:val="0"/>
                <w:szCs w:val="21"/>
              </w:rPr>
            </w:pPr>
          </w:p>
          <w:p>
            <w:pPr>
              <w:widowControl/>
              <w:spacing w:before="100" w:beforeAutospacing="1" w:after="100" w:afterAutospacing="1" w:line="390" w:lineRule="atLeast"/>
              <w:rPr>
                <w:rFonts w:hint="eastAsia" w:ascii="黑体" w:hAnsi="黑体" w:eastAsia="黑体" w:cs="宋体"/>
                <w:kern w:val="0"/>
                <w:sz w:val="52"/>
                <w:szCs w:val="5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rPr>
                <w:rFonts w:ascii="宋体" w:hAnsi="宋体" w:cs="宋体"/>
                <w:kern w:val="0"/>
                <w:sz w:val="48"/>
                <w:szCs w:val="48"/>
              </w:rPr>
            </w:pPr>
            <w:r>
              <w:rPr>
                <w:rFonts w:hint="eastAsia" w:ascii="黑体" w:hAnsi="黑体" w:eastAsia="黑体" w:cs="宋体"/>
                <w:kern w:val="0"/>
                <w:sz w:val="48"/>
                <w:szCs w:val="48"/>
              </w:rPr>
              <w:t>第二部分</w:t>
            </w:r>
            <w:r>
              <w:rPr>
                <w:rFonts w:hint="eastAsia" w:ascii="黑体" w:hAnsi="黑体" w:eastAsia="黑体" w:cs="宋体"/>
                <w:kern w:val="0"/>
                <w:sz w:val="48"/>
                <w:szCs w:val="48"/>
                <w:lang w:val="en-US" w:eastAsia="zh-CN"/>
              </w:rPr>
              <w:t xml:space="preserve">  </w:t>
            </w:r>
            <w:r>
              <w:rPr>
                <w:rFonts w:hint="eastAsia" w:ascii="黑体" w:hAnsi="黑体" w:eastAsia="黑体" w:cs="宋体"/>
                <w:kern w:val="0"/>
                <w:sz w:val="48"/>
                <w:szCs w:val="48"/>
              </w:rPr>
              <w:t>2018年度部门决算表</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b/>
                <w:sz w:val="30"/>
                <w:szCs w:val="30"/>
              </w:rPr>
            </w:pPr>
            <w:r>
              <w:rPr>
                <w:rFonts w:hint="eastAsia" w:ascii="仿宋_GB2312" w:eastAsia="仿宋_GB2312"/>
                <w:b/>
                <w:sz w:val="30"/>
                <w:szCs w:val="30"/>
              </w:rPr>
              <w:t>收入支出决算总表</w:t>
            </w:r>
          </w:p>
          <w:p>
            <w:pPr>
              <w:rPr>
                <w:rFonts w:hint="eastAsia" w:ascii="仿宋_GB2312" w:hAnsi="宋体" w:eastAsia="仿宋_GB2312" w:cs="宋体"/>
                <w:kern w:val="0"/>
                <w:szCs w:val="21"/>
              </w:rPr>
            </w:pPr>
            <w:r>
              <w:rPr>
                <w:rFonts w:hint="eastAsia" w:ascii="仿宋_GB2312" w:eastAsia="仿宋_GB2312"/>
                <w:b/>
                <w:sz w:val="30"/>
                <w:szCs w:val="30"/>
              </w:rPr>
              <w:t xml:space="preserve">                                                                                    </w:t>
            </w:r>
            <w:r>
              <w:rPr>
                <w:rFonts w:hint="eastAsia" w:ascii="仿宋_GB2312" w:hAnsi="宋体" w:eastAsia="仿宋_GB2312" w:cs="宋体"/>
                <w:kern w:val="0"/>
                <w:szCs w:val="21"/>
              </w:rPr>
              <w:t>公开01表</w:t>
            </w:r>
          </w:p>
          <w:p>
            <w:pPr>
              <w:ind w:left="14399" w:leftChars="114" w:hanging="14160" w:hangingChars="5900"/>
              <w:rPr>
                <w:rFonts w:hint="eastAsia" w:ascii="仿宋_GB2312" w:hAnsi="宋体" w:eastAsia="仿宋_GB2312" w:cs="宋体"/>
                <w:kern w:val="0"/>
                <w:sz w:val="21"/>
                <w:szCs w:val="21"/>
              </w:rPr>
            </w:pPr>
            <w:r>
              <w:rPr>
                <w:rFonts w:hint="eastAsia" w:ascii="仿宋_GB2312" w:hAnsi="宋体" w:eastAsia="仿宋_GB2312" w:cs="宋体"/>
                <w:kern w:val="0"/>
                <w:sz w:val="24"/>
              </w:rPr>
              <w:t>部门</w:t>
            </w:r>
            <w:r>
              <w:rPr>
                <w:rFonts w:hint="eastAsia" w:ascii="仿宋_GB2312" w:hAnsi="宋体" w:eastAsia="仿宋_GB2312" w:cs="宋体"/>
                <w:kern w:val="0"/>
                <w:szCs w:val="21"/>
              </w:rPr>
              <w:t>：                                                                                                               单位：</w:t>
            </w:r>
            <w:r>
              <w:rPr>
                <w:rFonts w:hint="eastAsia" w:ascii="仿宋_GB2312" w:hAnsi="宋体" w:eastAsia="仿宋_GB2312" w:cs="宋体"/>
                <w:b w:val="0"/>
                <w:bCs/>
                <w:kern w:val="0"/>
                <w:sz w:val="21"/>
                <w:szCs w:val="21"/>
              </w:rPr>
              <w:t>万元</w:t>
            </w:r>
          </w:p>
          <w:tbl>
            <w:tblPr>
              <w:tblStyle w:val="6"/>
              <w:tblW w:w="13580" w:type="dxa"/>
              <w:tblInd w:w="93" w:type="dxa"/>
              <w:tblLayout w:type="autofit"/>
              <w:tblCellMar>
                <w:top w:w="0" w:type="dxa"/>
                <w:left w:w="108" w:type="dxa"/>
                <w:bottom w:w="0" w:type="dxa"/>
                <w:right w:w="108" w:type="dxa"/>
              </w:tblCellMar>
            </w:tblPr>
            <w:tblGrid>
              <w:gridCol w:w="4335"/>
              <w:gridCol w:w="720"/>
              <w:gridCol w:w="2160"/>
              <w:gridCol w:w="3420"/>
              <w:gridCol w:w="900"/>
              <w:gridCol w:w="2045"/>
            </w:tblGrid>
            <w:tr>
              <w:tblPrEx>
                <w:tblCellMar>
                  <w:top w:w="0" w:type="dxa"/>
                  <w:left w:w="108" w:type="dxa"/>
                  <w:bottom w:w="0" w:type="dxa"/>
                  <w:right w:w="108" w:type="dxa"/>
                </w:tblCellMar>
              </w:tblPrEx>
              <w:trPr>
                <w:trHeight w:val="397" w:hRule="atLeast"/>
              </w:trPr>
              <w:tc>
                <w:tcPr>
                  <w:tcW w:w="7215" w:type="dxa"/>
                  <w:gridSpan w:val="3"/>
                  <w:tcBorders>
                    <w:top w:val="single" w:color="auto" w:sz="8" w:space="0"/>
                    <w:left w:val="single" w:color="auto" w:sz="8"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b/>
                      <w:kern w:val="0"/>
                      <w:sz w:val="24"/>
                    </w:rPr>
                  </w:pPr>
                  <w:r>
                    <w:rPr>
                      <w:rFonts w:hint="eastAsia" w:ascii="宋体" w:hAnsi="宋体" w:cs="宋体"/>
                      <w:b/>
                      <w:kern w:val="0"/>
                      <w:sz w:val="24"/>
                    </w:rPr>
                    <w:t>收    入</w:t>
                  </w:r>
                </w:p>
              </w:tc>
              <w:tc>
                <w:tcPr>
                  <w:tcW w:w="6365" w:type="dxa"/>
                  <w:gridSpan w:val="3"/>
                  <w:tcBorders>
                    <w:top w:val="single" w:color="auto" w:sz="8" w:space="0"/>
                    <w:left w:val="nil"/>
                    <w:bottom w:val="single" w:color="auto" w:sz="4" w:space="0"/>
                    <w:right w:val="single" w:color="000000" w:sz="8" w:space="0"/>
                  </w:tcBorders>
                  <w:shd w:val="clear" w:color="auto" w:fill="FFFFFF"/>
                  <w:noWrap/>
                  <w:vAlign w:val="center"/>
                </w:tcPr>
                <w:p>
                  <w:pPr>
                    <w:widowControl/>
                    <w:spacing w:line="300" w:lineRule="atLeast"/>
                    <w:rPr>
                      <w:rFonts w:ascii="宋体" w:hAnsi="宋体" w:cs="宋体"/>
                      <w:b/>
                      <w:kern w:val="0"/>
                      <w:sz w:val="24"/>
                    </w:rPr>
                  </w:pPr>
                  <w:r>
                    <w:rPr>
                      <w:rFonts w:hint="eastAsia" w:ascii="宋体" w:hAnsi="宋体" w:cs="宋体"/>
                      <w:b/>
                      <w:kern w:val="0"/>
                      <w:sz w:val="24"/>
                    </w:rPr>
                    <w:t>支    出</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4"/>
                    </w:rPr>
                  </w:pPr>
                  <w:r>
                    <w:rPr>
                      <w:rFonts w:hint="eastAsia" w:ascii="宋体" w:hAnsi="宋体" w:cs="宋体"/>
                      <w:kern w:val="0"/>
                      <w:sz w:val="24"/>
                    </w:rPr>
                    <w:t>项    目</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0"/>
                      <w:szCs w:val="20"/>
                    </w:rPr>
                  </w:pPr>
                  <w:r>
                    <w:rPr>
                      <w:rFonts w:hint="eastAsia" w:ascii="宋体" w:hAnsi="宋体" w:cs="宋体"/>
                      <w:kern w:val="0"/>
                      <w:sz w:val="20"/>
                      <w:szCs w:val="20"/>
                    </w:rPr>
                    <w:t>行次</w:t>
                  </w:r>
                </w:p>
              </w:tc>
              <w:tc>
                <w:tcPr>
                  <w:tcW w:w="216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决算数</w:t>
                  </w:r>
                </w:p>
              </w:tc>
              <w:tc>
                <w:tcPr>
                  <w:tcW w:w="34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4"/>
                    </w:rPr>
                  </w:pPr>
                  <w:r>
                    <w:rPr>
                      <w:rFonts w:hint="eastAsia" w:ascii="宋体" w:hAnsi="宋体" w:cs="宋体"/>
                      <w:kern w:val="0"/>
                      <w:sz w:val="24"/>
                    </w:rPr>
                    <w:t>项    目</w:t>
                  </w:r>
                </w:p>
              </w:tc>
              <w:tc>
                <w:tcPr>
                  <w:tcW w:w="90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0"/>
                      <w:szCs w:val="20"/>
                    </w:rPr>
                  </w:pPr>
                  <w:r>
                    <w:rPr>
                      <w:rFonts w:hint="eastAsia" w:ascii="宋体" w:hAnsi="宋体" w:cs="宋体"/>
                      <w:kern w:val="0"/>
                      <w:sz w:val="20"/>
                      <w:szCs w:val="20"/>
                    </w:rPr>
                    <w:t>行次</w:t>
                  </w:r>
                </w:p>
              </w:tc>
              <w:tc>
                <w:tcPr>
                  <w:tcW w:w="2045" w:type="dxa"/>
                  <w:tcBorders>
                    <w:top w:val="nil"/>
                    <w:left w:val="nil"/>
                    <w:bottom w:val="single" w:color="auto" w:sz="4" w:space="0"/>
                    <w:right w:val="single" w:color="auto" w:sz="8"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决算数</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一、财政拨款收入</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ascii="宋体" w:hAnsi="宋体" w:cs="宋体"/>
                      <w:kern w:val="0"/>
                      <w:sz w:val="22"/>
                      <w:szCs w:val="22"/>
                    </w:rPr>
                    <w:t>289</w:t>
                  </w:r>
                  <w:r>
                    <w:rPr>
                      <w:rFonts w:hint="eastAsia" w:ascii="宋体" w:hAnsi="宋体" w:cs="宋体"/>
                      <w:kern w:val="0"/>
                      <w:sz w:val="22"/>
                      <w:szCs w:val="22"/>
                    </w:rPr>
                    <w:t>.</w:t>
                  </w:r>
                  <w:r>
                    <w:rPr>
                      <w:rFonts w:ascii="宋体" w:hAnsi="宋体" w:cs="宋体"/>
                      <w:kern w:val="0"/>
                      <w:sz w:val="22"/>
                      <w:szCs w:val="22"/>
                    </w:rPr>
                    <w:t>7</w:t>
                  </w:r>
                  <w:r>
                    <w:rPr>
                      <w:rFonts w:hint="eastAsia" w:ascii="宋体" w:hAnsi="宋体" w:cs="宋体"/>
                      <w:kern w:val="0"/>
                      <w:sz w:val="22"/>
                      <w:szCs w:val="22"/>
                    </w:rPr>
                    <w:t>9　</w:t>
                  </w:r>
                </w:p>
              </w:tc>
              <w:tc>
                <w:tcPr>
                  <w:tcW w:w="34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一、一般公共服务支出</w:t>
                  </w:r>
                </w:p>
              </w:tc>
              <w:tc>
                <w:tcPr>
                  <w:tcW w:w="90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14</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二、上级补助收入</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34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二、外交支出</w:t>
                  </w:r>
                </w:p>
              </w:tc>
              <w:tc>
                <w:tcPr>
                  <w:tcW w:w="90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15</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三、事业收入</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3</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34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三、国防支出</w:t>
                  </w:r>
                </w:p>
              </w:tc>
              <w:tc>
                <w:tcPr>
                  <w:tcW w:w="90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16</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r>
            <w:tr>
              <w:trPr>
                <w:trHeight w:val="397" w:hRule="atLeast"/>
              </w:trPr>
              <w:tc>
                <w:tcPr>
                  <w:tcW w:w="4335" w:type="dxa"/>
                  <w:tcBorders>
                    <w:top w:val="nil"/>
                    <w:left w:val="single" w:color="auto" w:sz="8"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四、经营收入</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4</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34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四、公共安全支出</w:t>
                  </w:r>
                </w:p>
              </w:tc>
              <w:tc>
                <w:tcPr>
                  <w:tcW w:w="90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17</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281.19　</w:t>
                  </w:r>
                </w:p>
              </w:tc>
            </w:tr>
            <w:tr>
              <w:tblPrEx>
                <w:tblCellMar>
                  <w:top w:w="0" w:type="dxa"/>
                  <w:left w:w="108" w:type="dxa"/>
                  <w:bottom w:w="0" w:type="dxa"/>
                  <w:right w:w="108" w:type="dxa"/>
                </w:tblCellMar>
              </w:tblPrEx>
              <w:trPr>
                <w:trHeight w:val="332" w:hRule="atLeast"/>
              </w:trPr>
              <w:tc>
                <w:tcPr>
                  <w:tcW w:w="4335" w:type="dxa"/>
                  <w:tcBorders>
                    <w:top w:val="nil"/>
                    <w:left w:val="single" w:color="auto" w:sz="8"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五、附属单位上缴收入</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ind w:right="42" w:rightChars="20"/>
                    <w:rPr>
                      <w:rFonts w:ascii="宋体" w:hAnsi="宋体" w:cs="宋体"/>
                      <w:kern w:val="0"/>
                      <w:sz w:val="22"/>
                      <w:szCs w:val="22"/>
                    </w:rPr>
                  </w:pPr>
                  <w:r>
                    <w:rPr>
                      <w:rFonts w:hint="eastAsia" w:ascii="宋体" w:hAnsi="宋体" w:cs="宋体"/>
                      <w:kern w:val="0"/>
                      <w:sz w:val="22"/>
                      <w:szCs w:val="22"/>
                    </w:rPr>
                    <w:t>5</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34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五、教育支出</w:t>
                  </w:r>
                </w:p>
              </w:tc>
              <w:tc>
                <w:tcPr>
                  <w:tcW w:w="90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18</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3.07　</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六、其他收入</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6</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34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六、科学技术支出</w:t>
                  </w:r>
                </w:p>
              </w:tc>
              <w:tc>
                <w:tcPr>
                  <w:tcW w:w="90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19</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7</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342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4"/>
                    </w:rPr>
                  </w:pPr>
                  <w:r>
                    <w:rPr>
                      <w:rFonts w:hint="eastAsia" w:ascii="宋体" w:hAnsi="宋体" w:cs="宋体"/>
                      <w:kern w:val="0"/>
                      <w:sz w:val="24"/>
                    </w:rPr>
                    <w:t>……</w:t>
                  </w:r>
                </w:p>
              </w:tc>
              <w:tc>
                <w:tcPr>
                  <w:tcW w:w="90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20</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8</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3420" w:type="dxa"/>
                  <w:tcBorders>
                    <w:top w:val="nil"/>
                    <w:left w:val="nil"/>
                    <w:bottom w:val="single" w:color="auto" w:sz="4" w:space="0"/>
                    <w:right w:val="nil"/>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十九、住房保障支出</w:t>
                  </w:r>
                </w:p>
              </w:tc>
              <w:tc>
                <w:tcPr>
                  <w:tcW w:w="900" w:type="dxa"/>
                  <w:tcBorders>
                    <w:top w:val="nil"/>
                    <w:left w:val="single" w:color="auto" w:sz="4"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21</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xml:space="preserve">            6.83　</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auto"/>
                  <w:noWrap/>
                  <w:vAlign w:val="center"/>
                </w:tcPr>
                <w:p>
                  <w:pPr>
                    <w:widowControl/>
                    <w:spacing w:line="300" w:lineRule="atLeast"/>
                    <w:rPr>
                      <w:rFonts w:ascii="宋体" w:hAnsi="宋体" w:cs="宋体"/>
                      <w:b/>
                      <w:bCs/>
                      <w:kern w:val="0"/>
                      <w:sz w:val="22"/>
                      <w:szCs w:val="22"/>
                    </w:rPr>
                  </w:pPr>
                  <w:r>
                    <w:rPr>
                      <w:rFonts w:hint="eastAsia" w:ascii="宋体" w:hAnsi="宋体" w:cs="宋体"/>
                      <w:b/>
                      <w:bCs/>
                      <w:kern w:val="0"/>
                      <w:sz w:val="22"/>
                      <w:szCs w:val="22"/>
                    </w:rPr>
                    <w:t>本年收入合计</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9</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289.79　</w:t>
                  </w:r>
                </w:p>
              </w:tc>
              <w:tc>
                <w:tcPr>
                  <w:tcW w:w="3420" w:type="dxa"/>
                  <w:tcBorders>
                    <w:top w:val="nil"/>
                    <w:left w:val="nil"/>
                    <w:bottom w:val="single" w:color="auto" w:sz="4" w:space="0"/>
                    <w:right w:val="nil"/>
                  </w:tcBorders>
                  <w:shd w:val="clear" w:color="auto" w:fill="auto"/>
                  <w:noWrap/>
                  <w:vAlign w:val="center"/>
                </w:tcPr>
                <w:p>
                  <w:pPr>
                    <w:widowControl/>
                    <w:spacing w:line="300" w:lineRule="atLeast"/>
                    <w:rPr>
                      <w:rFonts w:ascii="宋体" w:hAnsi="宋体" w:cs="宋体"/>
                      <w:b/>
                      <w:bCs/>
                      <w:kern w:val="0"/>
                      <w:sz w:val="22"/>
                      <w:szCs w:val="22"/>
                    </w:rPr>
                  </w:pPr>
                  <w:r>
                    <w:rPr>
                      <w:rFonts w:hint="eastAsia" w:ascii="宋体" w:hAnsi="宋体" w:cs="宋体"/>
                      <w:b/>
                      <w:bCs/>
                      <w:kern w:val="0"/>
                      <w:sz w:val="22"/>
                      <w:szCs w:val="22"/>
                    </w:rPr>
                    <w:t>本年支出合计</w:t>
                  </w:r>
                </w:p>
              </w:tc>
              <w:tc>
                <w:tcPr>
                  <w:tcW w:w="900" w:type="dxa"/>
                  <w:tcBorders>
                    <w:top w:val="nil"/>
                    <w:left w:val="single" w:color="auto" w:sz="4"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22</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b/>
                      <w:bCs/>
                      <w:kern w:val="0"/>
                      <w:sz w:val="22"/>
                      <w:szCs w:val="22"/>
                    </w:rPr>
                  </w:pPr>
                  <w:r>
                    <w:rPr>
                      <w:rFonts w:hint="eastAsia" w:ascii="宋体" w:hAnsi="宋体" w:cs="宋体"/>
                      <w:b/>
                      <w:bCs/>
                      <w:kern w:val="0"/>
                      <w:sz w:val="22"/>
                      <w:szCs w:val="22"/>
                    </w:rPr>
                    <w:t>　291.09</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xml:space="preserve">      用事业基金弥补收支差额</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10</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3420" w:type="dxa"/>
                  <w:tcBorders>
                    <w:top w:val="nil"/>
                    <w:left w:val="nil"/>
                    <w:bottom w:val="single" w:color="auto" w:sz="4" w:space="0"/>
                    <w:right w:val="nil"/>
                  </w:tcBorders>
                  <w:shd w:val="clear" w:color="auto" w:fill="auto"/>
                  <w:noWrap/>
                  <w:vAlign w:val="top"/>
                </w:tcPr>
                <w:p>
                  <w:pPr>
                    <w:widowControl/>
                    <w:spacing w:line="300" w:lineRule="atLeast"/>
                    <w:ind w:firstLine="440" w:firstLineChars="200"/>
                    <w:rPr>
                      <w:rFonts w:ascii="宋体" w:hAnsi="宋体" w:cs="宋体"/>
                      <w:kern w:val="0"/>
                      <w:sz w:val="22"/>
                      <w:szCs w:val="22"/>
                    </w:rPr>
                  </w:pPr>
                  <w:r>
                    <w:rPr>
                      <w:rFonts w:hint="eastAsia" w:ascii="宋体" w:hAnsi="宋体" w:cs="宋体"/>
                      <w:kern w:val="0"/>
                      <w:sz w:val="22"/>
                      <w:szCs w:val="22"/>
                    </w:rPr>
                    <w:t>结余分配</w:t>
                  </w:r>
                </w:p>
              </w:tc>
              <w:tc>
                <w:tcPr>
                  <w:tcW w:w="900" w:type="dxa"/>
                  <w:tcBorders>
                    <w:top w:val="nil"/>
                    <w:left w:val="single" w:color="auto" w:sz="4"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23</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xml:space="preserve">      年初结转和结余</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11</w:t>
                  </w:r>
                </w:p>
              </w:tc>
              <w:tc>
                <w:tcPr>
                  <w:tcW w:w="2160" w:type="dxa"/>
                  <w:tcBorders>
                    <w:top w:val="nil"/>
                    <w:left w:val="nil"/>
                    <w:bottom w:val="single" w:color="auto" w:sz="4"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w:t>
                  </w:r>
                  <w:r>
                    <w:rPr>
                      <w:rFonts w:ascii="宋体" w:hAnsi="宋体" w:cs="宋体"/>
                      <w:kern w:val="0"/>
                      <w:sz w:val="22"/>
                      <w:szCs w:val="22"/>
                    </w:rPr>
                    <w:t>5</w:t>
                  </w:r>
                  <w:r>
                    <w:rPr>
                      <w:rFonts w:hint="eastAsia" w:ascii="宋体" w:hAnsi="宋体" w:cs="宋体"/>
                      <w:kern w:val="0"/>
                      <w:sz w:val="22"/>
                      <w:szCs w:val="22"/>
                    </w:rPr>
                    <w:t>2　</w:t>
                  </w:r>
                </w:p>
              </w:tc>
              <w:tc>
                <w:tcPr>
                  <w:tcW w:w="3420" w:type="dxa"/>
                  <w:tcBorders>
                    <w:top w:val="nil"/>
                    <w:left w:val="nil"/>
                    <w:bottom w:val="single" w:color="auto" w:sz="4" w:space="0"/>
                    <w:right w:val="nil"/>
                  </w:tcBorders>
                  <w:shd w:val="clear" w:color="auto" w:fill="auto"/>
                  <w:noWrap/>
                  <w:vAlign w:val="top"/>
                </w:tcPr>
                <w:p>
                  <w:pPr>
                    <w:widowControl/>
                    <w:spacing w:line="300" w:lineRule="atLeast"/>
                    <w:ind w:firstLine="440" w:firstLineChars="200"/>
                    <w:rPr>
                      <w:rFonts w:ascii="宋体" w:hAnsi="宋体" w:cs="宋体"/>
                      <w:kern w:val="0"/>
                      <w:sz w:val="22"/>
                      <w:szCs w:val="22"/>
                    </w:rPr>
                  </w:pPr>
                  <w:r>
                    <w:rPr>
                      <w:rFonts w:hint="eastAsia" w:ascii="宋体" w:hAnsi="宋体" w:cs="宋体"/>
                      <w:kern w:val="0"/>
                      <w:sz w:val="22"/>
                      <w:szCs w:val="22"/>
                    </w:rPr>
                    <w:t>年末结转和结余</w:t>
                  </w:r>
                </w:p>
              </w:tc>
              <w:tc>
                <w:tcPr>
                  <w:tcW w:w="900" w:type="dxa"/>
                  <w:tcBorders>
                    <w:top w:val="nil"/>
                    <w:left w:val="single" w:color="auto" w:sz="4"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24</w:t>
                  </w:r>
                </w:p>
              </w:tc>
              <w:tc>
                <w:tcPr>
                  <w:tcW w:w="2045" w:type="dxa"/>
                  <w:tcBorders>
                    <w:top w:val="nil"/>
                    <w:left w:val="nil"/>
                    <w:bottom w:val="single" w:color="auto" w:sz="4" w:space="0"/>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0.22</w:t>
                  </w:r>
                </w:p>
              </w:tc>
            </w:tr>
            <w:tr>
              <w:tblPrEx>
                <w:tblCellMar>
                  <w:top w:w="0" w:type="dxa"/>
                  <w:left w:w="108" w:type="dxa"/>
                  <w:bottom w:w="0" w:type="dxa"/>
                  <w:right w:w="108" w:type="dxa"/>
                </w:tblCellMar>
              </w:tblPrEx>
              <w:trPr>
                <w:trHeight w:val="397" w:hRule="atLeast"/>
              </w:trPr>
              <w:tc>
                <w:tcPr>
                  <w:tcW w:w="4335" w:type="dxa"/>
                  <w:tcBorders>
                    <w:top w:val="nil"/>
                    <w:left w:val="single" w:color="auto" w:sz="8" w:space="0"/>
                    <w:bottom w:val="nil"/>
                    <w:right w:val="nil"/>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720" w:type="dxa"/>
                  <w:tcBorders>
                    <w:top w:val="nil"/>
                    <w:left w:val="single" w:color="auto" w:sz="4"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12</w:t>
                  </w:r>
                </w:p>
              </w:tc>
              <w:tc>
                <w:tcPr>
                  <w:tcW w:w="2160" w:type="dxa"/>
                  <w:tcBorders>
                    <w:top w:val="nil"/>
                    <w:left w:val="nil"/>
                    <w:bottom w:val="nil"/>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3420" w:type="dxa"/>
                  <w:tcBorders>
                    <w:top w:val="nil"/>
                    <w:left w:val="nil"/>
                    <w:bottom w:val="nil"/>
                    <w:right w:val="nil"/>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single" w:color="auto" w:sz="4"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25</w:t>
                  </w:r>
                </w:p>
              </w:tc>
              <w:tc>
                <w:tcPr>
                  <w:tcW w:w="2045" w:type="dxa"/>
                  <w:tcBorders>
                    <w:top w:val="nil"/>
                    <w:left w:val="nil"/>
                    <w:bottom w:val="nil"/>
                    <w:right w:val="single" w:color="auto" w:sz="8"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7" w:hRule="atLeast"/>
              </w:trPr>
              <w:tc>
                <w:tcPr>
                  <w:tcW w:w="4335" w:type="dxa"/>
                  <w:tcBorders>
                    <w:top w:val="single" w:color="auto" w:sz="4" w:space="0"/>
                    <w:left w:val="single" w:color="auto" w:sz="8" w:space="0"/>
                    <w:bottom w:val="single" w:color="auto" w:sz="8" w:space="0"/>
                    <w:right w:val="nil"/>
                  </w:tcBorders>
                  <w:shd w:val="clear" w:color="auto" w:fill="FFFFFF"/>
                  <w:noWrap/>
                  <w:vAlign w:val="center"/>
                </w:tcPr>
                <w:p>
                  <w:pPr>
                    <w:widowControl/>
                    <w:spacing w:line="300" w:lineRule="atLeast"/>
                    <w:rPr>
                      <w:rFonts w:ascii="宋体" w:hAnsi="宋体" w:cs="宋体"/>
                      <w:b/>
                      <w:bCs/>
                      <w:kern w:val="0"/>
                      <w:sz w:val="22"/>
                      <w:szCs w:val="22"/>
                    </w:rPr>
                  </w:pPr>
                  <w:r>
                    <w:rPr>
                      <w:rFonts w:hint="eastAsia" w:ascii="宋体" w:hAnsi="宋体" w:cs="宋体"/>
                      <w:b/>
                      <w:bCs/>
                      <w:kern w:val="0"/>
                      <w:sz w:val="22"/>
                      <w:szCs w:val="22"/>
                    </w:rPr>
                    <w:t>总计</w:t>
                  </w:r>
                </w:p>
              </w:tc>
              <w:tc>
                <w:tcPr>
                  <w:tcW w:w="720" w:type="dxa"/>
                  <w:tcBorders>
                    <w:top w:val="nil"/>
                    <w:left w:val="single" w:color="auto" w:sz="4"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13</w:t>
                  </w:r>
                </w:p>
              </w:tc>
              <w:tc>
                <w:tcPr>
                  <w:tcW w:w="2160" w:type="dxa"/>
                  <w:tcBorders>
                    <w:top w:val="single" w:color="auto" w:sz="4" w:space="0"/>
                    <w:left w:val="nil"/>
                    <w:bottom w:val="single" w:color="auto" w:sz="8" w:space="0"/>
                    <w:right w:val="single" w:color="auto" w:sz="4" w:space="0"/>
                  </w:tcBorders>
                  <w:shd w:val="clear" w:color="auto" w:fill="auto"/>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291.31　</w:t>
                  </w:r>
                </w:p>
              </w:tc>
              <w:tc>
                <w:tcPr>
                  <w:tcW w:w="3420" w:type="dxa"/>
                  <w:tcBorders>
                    <w:top w:val="single" w:color="auto" w:sz="4" w:space="0"/>
                    <w:left w:val="nil"/>
                    <w:bottom w:val="single" w:color="auto" w:sz="8" w:space="0"/>
                    <w:right w:val="nil"/>
                  </w:tcBorders>
                  <w:shd w:val="clear" w:color="auto" w:fill="FFFFFF"/>
                  <w:noWrap/>
                  <w:vAlign w:val="center"/>
                </w:tcPr>
                <w:p>
                  <w:pPr>
                    <w:widowControl/>
                    <w:spacing w:line="300" w:lineRule="atLeast"/>
                    <w:rPr>
                      <w:rFonts w:ascii="宋体" w:hAnsi="宋体" w:cs="宋体"/>
                      <w:b/>
                      <w:bCs/>
                      <w:kern w:val="0"/>
                      <w:sz w:val="22"/>
                      <w:szCs w:val="22"/>
                    </w:rPr>
                  </w:pPr>
                  <w:r>
                    <w:rPr>
                      <w:rFonts w:hint="eastAsia" w:ascii="宋体" w:hAnsi="宋体" w:cs="宋体"/>
                      <w:b/>
                      <w:bCs/>
                      <w:kern w:val="0"/>
                      <w:sz w:val="22"/>
                      <w:szCs w:val="22"/>
                    </w:rPr>
                    <w:t>总计</w:t>
                  </w:r>
                </w:p>
              </w:tc>
              <w:tc>
                <w:tcPr>
                  <w:tcW w:w="900" w:type="dxa"/>
                  <w:tcBorders>
                    <w:top w:val="nil"/>
                    <w:left w:val="single" w:color="auto" w:sz="4" w:space="0"/>
                    <w:bottom w:val="single" w:color="auto" w:sz="4" w:space="0"/>
                    <w:right w:val="single" w:color="auto" w:sz="4" w:space="0"/>
                  </w:tcBorders>
                  <w:shd w:val="clear" w:color="auto" w:fill="FFFFFF"/>
                  <w:noWrap/>
                  <w:vAlign w:val="center"/>
                </w:tcPr>
                <w:p>
                  <w:pPr>
                    <w:widowControl/>
                    <w:spacing w:line="300" w:lineRule="atLeast"/>
                    <w:rPr>
                      <w:rFonts w:ascii="宋体" w:hAnsi="宋体" w:cs="宋体"/>
                      <w:kern w:val="0"/>
                      <w:sz w:val="22"/>
                      <w:szCs w:val="22"/>
                    </w:rPr>
                  </w:pPr>
                  <w:r>
                    <w:rPr>
                      <w:rFonts w:hint="eastAsia" w:ascii="宋体" w:hAnsi="宋体" w:cs="宋体"/>
                      <w:kern w:val="0"/>
                      <w:sz w:val="22"/>
                      <w:szCs w:val="22"/>
                    </w:rPr>
                    <w:t>26</w:t>
                  </w:r>
                </w:p>
              </w:tc>
              <w:tc>
                <w:tcPr>
                  <w:tcW w:w="2045" w:type="dxa"/>
                  <w:tcBorders>
                    <w:top w:val="single" w:color="auto" w:sz="4" w:space="0"/>
                    <w:left w:val="nil"/>
                    <w:bottom w:val="single" w:color="auto" w:sz="8" w:space="0"/>
                    <w:right w:val="single" w:color="auto" w:sz="8" w:space="0"/>
                  </w:tcBorders>
                  <w:shd w:val="clear" w:color="auto" w:fill="auto"/>
                  <w:noWrap/>
                  <w:vAlign w:val="center"/>
                </w:tcPr>
                <w:p>
                  <w:pPr>
                    <w:widowControl/>
                    <w:spacing w:line="300" w:lineRule="atLeast"/>
                    <w:rPr>
                      <w:rFonts w:ascii="宋体" w:hAnsi="宋体" w:cs="宋体"/>
                      <w:b/>
                      <w:bCs/>
                      <w:kern w:val="0"/>
                      <w:sz w:val="22"/>
                      <w:szCs w:val="22"/>
                    </w:rPr>
                  </w:pPr>
                  <w:r>
                    <w:rPr>
                      <w:rFonts w:hint="eastAsia" w:ascii="宋体" w:hAnsi="宋体" w:cs="宋体"/>
                      <w:b/>
                      <w:bCs/>
                      <w:kern w:val="0"/>
                      <w:sz w:val="22"/>
                      <w:szCs w:val="22"/>
                    </w:rPr>
                    <w:t>　291.31</w:t>
                  </w:r>
                </w:p>
              </w:tc>
            </w:tr>
          </w:tbl>
          <w:p>
            <w:pPr>
              <w:widowControl/>
              <w:spacing w:line="390" w:lineRule="atLeast"/>
              <w:jc w:val="center"/>
              <w:rPr>
                <w:rFonts w:ascii="宋体" w:hAnsi="宋体" w:cs="宋体"/>
                <w:kern w:val="0"/>
                <w:sz w:val="24"/>
              </w:rPr>
            </w:pPr>
            <w:r>
              <w:rPr>
                <w:rFonts w:hint="eastAsia" w:ascii="仿宋_GB2312" w:hAnsi="宋体" w:eastAsia="仿宋_GB2312" w:cs="宋体"/>
                <w:b/>
                <w:kern w:val="0"/>
                <w:sz w:val="30"/>
                <w:szCs w:val="30"/>
              </w:rPr>
              <w:t>收入决算表</w:t>
            </w:r>
          </w:p>
          <w:p>
            <w:pPr>
              <w:widowControl/>
              <w:spacing w:line="390" w:lineRule="atLeast"/>
              <w:rPr>
                <w:rFonts w:ascii="宋体" w:hAnsi="宋体" w:cs="宋体"/>
                <w:kern w:val="0"/>
                <w:sz w:val="24"/>
              </w:rPr>
            </w:pP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24"/>
                <w:szCs w:val="21"/>
              </w:rPr>
              <w:t xml:space="preserve">  公开02表</w:t>
            </w:r>
          </w:p>
          <w:p>
            <w:pPr>
              <w:widowControl/>
              <w:spacing w:line="390" w:lineRule="atLeast"/>
              <w:rPr>
                <w:rFonts w:ascii="宋体" w:hAnsi="宋体" w:cs="宋体"/>
                <w:kern w:val="0"/>
                <w:sz w:val="24"/>
              </w:rPr>
            </w:pPr>
            <w:r>
              <w:rPr>
                <w:rFonts w:hint="eastAsia" w:ascii="仿宋_GB2312" w:hAnsi="宋体" w:eastAsia="仿宋_GB2312" w:cs="宋体"/>
                <w:kern w:val="0"/>
                <w:sz w:val="22"/>
                <w:szCs w:val="22"/>
              </w:rPr>
              <w:t xml:space="preserve"> 部门:</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24"/>
              </w:rPr>
              <w:t>单位：万元</w:t>
            </w:r>
          </w:p>
          <w:tbl>
            <w:tblPr>
              <w:tblStyle w:val="6"/>
              <w:tblW w:w="0" w:type="auto"/>
              <w:tblInd w:w="0" w:type="dxa"/>
              <w:tblLayout w:type="autofit"/>
              <w:tblCellMar>
                <w:top w:w="0" w:type="dxa"/>
                <w:left w:w="108" w:type="dxa"/>
                <w:bottom w:w="0" w:type="dxa"/>
                <w:right w:w="108" w:type="dxa"/>
              </w:tblCellMar>
            </w:tblPr>
            <w:tblGrid>
              <w:gridCol w:w="2136"/>
              <w:gridCol w:w="1421"/>
              <w:gridCol w:w="1656"/>
              <w:gridCol w:w="1656"/>
              <w:gridCol w:w="1656"/>
              <w:gridCol w:w="1176"/>
              <w:gridCol w:w="1176"/>
              <w:gridCol w:w="2136"/>
              <w:gridCol w:w="1176"/>
              <w:gridCol w:w="456"/>
            </w:tblGrid>
            <w:tr>
              <w:tblPrEx>
                <w:tblCellMar>
                  <w:top w:w="0" w:type="dxa"/>
                  <w:left w:w="108" w:type="dxa"/>
                  <w:bottom w:w="0" w:type="dxa"/>
                  <w:right w:w="108" w:type="dxa"/>
                </w:tblCellMar>
              </w:tblPrEx>
              <w:trPr>
                <w:trHeight w:val="469" w:hRule="atLeast"/>
              </w:trPr>
              <w:tc>
                <w:tcPr>
                  <w:tcW w:w="0" w:type="auto"/>
                  <w:gridSpan w:val="2"/>
                  <w:tcBorders>
                    <w:top w:val="single" w:color="auto" w:sz="8" w:space="0"/>
                    <w:left w:val="single" w:color="auto" w:sz="8" w:space="0"/>
                    <w:bottom w:val="single" w:color="auto" w:sz="4" w:space="0"/>
                    <w:right w:val="nil"/>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项    目</w:t>
                  </w:r>
                </w:p>
              </w:tc>
              <w:tc>
                <w:tcPr>
                  <w:tcW w:w="0" w:type="auto"/>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本年收入合计</w:t>
                  </w:r>
                </w:p>
              </w:tc>
              <w:tc>
                <w:tcPr>
                  <w:tcW w:w="0" w:type="auto"/>
                  <w:vMerge w:val="restart"/>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财政拨款收入</w:t>
                  </w:r>
                </w:p>
              </w:tc>
              <w:tc>
                <w:tcPr>
                  <w:tcW w:w="0" w:type="auto"/>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上级补助收入</w:t>
                  </w:r>
                </w:p>
              </w:tc>
              <w:tc>
                <w:tcPr>
                  <w:tcW w:w="0" w:type="auto"/>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事业收入</w:t>
                  </w:r>
                </w:p>
              </w:tc>
              <w:tc>
                <w:tcPr>
                  <w:tcW w:w="0" w:type="auto"/>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经营收入</w:t>
                  </w:r>
                </w:p>
              </w:tc>
              <w:tc>
                <w:tcPr>
                  <w:tcW w:w="0" w:type="auto"/>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附属单位上缴收入</w:t>
                  </w:r>
                </w:p>
              </w:tc>
              <w:tc>
                <w:tcPr>
                  <w:tcW w:w="0" w:type="auto"/>
                  <w:vMerge w:val="restart"/>
                  <w:tcBorders>
                    <w:top w:val="single" w:color="auto" w:sz="8" w:space="0"/>
                    <w:left w:val="single" w:color="auto" w:sz="4" w:space="0"/>
                    <w:bottom w:val="single" w:color="000000" w:sz="4" w:space="0"/>
                    <w:right w:val="single" w:color="auto" w:sz="8"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其他收入</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9" w:hRule="atLeast"/>
              </w:trPr>
              <w:tc>
                <w:tcPr>
                  <w:tcW w:w="0" w:type="auto"/>
                  <w:vMerge w:val="restart"/>
                  <w:tcBorders>
                    <w:top w:val="single" w:color="auto" w:sz="4" w:space="0"/>
                    <w:left w:val="single" w:color="auto" w:sz="8" w:space="0"/>
                    <w:bottom w:val="single" w:color="000000" w:sz="4" w:space="0"/>
                    <w:right w:val="nil"/>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功能分类科目编码</w:t>
                  </w:r>
                </w:p>
              </w:tc>
              <w:tc>
                <w:tcPr>
                  <w:tcW w:w="0" w:type="auto"/>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科目名称</w:t>
                  </w: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9" w:hRule="atLeast"/>
              </w:trPr>
              <w:tc>
                <w:tcPr>
                  <w:tcW w:w="0" w:type="auto"/>
                  <w:vMerge w:val="continue"/>
                  <w:tcBorders>
                    <w:top w:val="single" w:color="auto" w:sz="4" w:space="0"/>
                    <w:left w:val="single" w:color="auto" w:sz="8"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9" w:hRule="atLeast"/>
              </w:trPr>
              <w:tc>
                <w:tcPr>
                  <w:tcW w:w="0" w:type="auto"/>
                  <w:gridSpan w:val="2"/>
                  <w:tcBorders>
                    <w:top w:val="single" w:color="auto" w:sz="4" w:space="0"/>
                    <w:left w:val="single" w:color="auto" w:sz="8" w:space="0"/>
                    <w:bottom w:val="single" w:color="auto" w:sz="4" w:space="0"/>
                    <w:right w:val="single" w:color="000000"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栏次</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1</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2</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3</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4</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5</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6</w:t>
                  </w:r>
                </w:p>
              </w:tc>
              <w:tc>
                <w:tcPr>
                  <w:tcW w:w="0" w:type="auto"/>
                  <w:tcBorders>
                    <w:top w:val="nil"/>
                    <w:left w:val="nil"/>
                    <w:bottom w:val="single" w:color="auto" w:sz="4" w:space="0"/>
                    <w:right w:val="single" w:color="auto" w:sz="8"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7</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9" w:hRule="atLeast"/>
              </w:trPr>
              <w:tc>
                <w:tcPr>
                  <w:tcW w:w="0" w:type="auto"/>
                  <w:gridSpan w:val="2"/>
                  <w:tcBorders>
                    <w:top w:val="nil"/>
                    <w:left w:val="single" w:color="auto" w:sz="8" w:space="0"/>
                    <w:bottom w:val="single" w:color="auto" w:sz="4" w:space="0"/>
                    <w:right w:val="single" w:color="000000"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289.79</w:t>
                  </w: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289.79</w:t>
                  </w: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89" w:hRule="atLeast"/>
              </w:trPr>
              <w:tc>
                <w:tcPr>
                  <w:tcW w:w="0" w:type="auto"/>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cs="Arial"/>
                      <w:b/>
                      <w:bCs/>
                      <w:kern w:val="0"/>
                      <w:sz w:val="20"/>
                      <w:szCs w:val="20"/>
                    </w:rPr>
                    <w:t>204</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279.89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279.89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68" w:hRule="atLeast"/>
              </w:trPr>
              <w:tc>
                <w:tcPr>
                  <w:tcW w:w="0" w:type="auto"/>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cs="Arial"/>
                      <w:b/>
                      <w:bCs/>
                      <w:kern w:val="0"/>
                      <w:sz w:val="20"/>
                      <w:szCs w:val="20"/>
                    </w:rPr>
                    <w:t>20406</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司法</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279.89</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279.89</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55" w:hRule="atLeast"/>
              </w:trPr>
              <w:tc>
                <w:tcPr>
                  <w:tcW w:w="0" w:type="auto"/>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cs="Arial"/>
                      <w:kern w:val="0"/>
                      <w:sz w:val="20"/>
                      <w:szCs w:val="20"/>
                    </w:rPr>
                    <w:t>2040609</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kern w:val="0"/>
                      <w:sz w:val="20"/>
                      <w:szCs w:val="20"/>
                    </w:rPr>
                    <w:t xml:space="preserve">  </w:t>
                  </w:r>
                  <w:r>
                    <w:rPr>
                      <w:rFonts w:hint="eastAsia" w:cs="Arial"/>
                      <w:kern w:val="0"/>
                      <w:sz w:val="20"/>
                      <w:szCs w:val="20"/>
                    </w:rPr>
                    <w:t>仲裁</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279．89</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279.89</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55" w:hRule="atLeast"/>
              </w:trPr>
              <w:tc>
                <w:tcPr>
                  <w:tcW w:w="0" w:type="auto"/>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cs="Arial"/>
                      <w:b/>
                      <w:bCs/>
                      <w:kern w:val="0"/>
                      <w:sz w:val="20"/>
                      <w:szCs w:val="20"/>
                    </w:rPr>
                    <w:t>205</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3.07</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3.07</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9" w:hRule="atLeast"/>
              </w:trPr>
              <w:tc>
                <w:tcPr>
                  <w:tcW w:w="0" w:type="auto"/>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cs="Arial"/>
                      <w:b/>
                      <w:bCs/>
                      <w:kern w:val="0"/>
                      <w:sz w:val="20"/>
                      <w:szCs w:val="20"/>
                    </w:rPr>
                    <w:t>20508</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进修及培训</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3.07</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3.07</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9" w:hRule="atLeast"/>
              </w:trPr>
              <w:tc>
                <w:tcPr>
                  <w:tcW w:w="0" w:type="auto"/>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cs="Arial"/>
                      <w:kern w:val="0"/>
                      <w:sz w:val="20"/>
                      <w:szCs w:val="20"/>
                    </w:rPr>
                    <w:t>2050803</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kern w:val="0"/>
                      <w:sz w:val="20"/>
                      <w:szCs w:val="20"/>
                    </w:rPr>
                    <w:t xml:space="preserve">  </w:t>
                  </w:r>
                  <w:r>
                    <w:rPr>
                      <w:rFonts w:hint="eastAsia" w:cs="Arial"/>
                      <w:kern w:val="0"/>
                      <w:sz w:val="20"/>
                      <w:szCs w:val="20"/>
                    </w:rPr>
                    <w:t>培训支出</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3.07</w:t>
                  </w: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3.07</w:t>
                  </w: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9" w:hRule="atLeast"/>
              </w:trPr>
              <w:tc>
                <w:tcPr>
                  <w:tcW w:w="0" w:type="auto"/>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cs="Arial"/>
                      <w:b/>
                      <w:bCs/>
                      <w:kern w:val="0"/>
                      <w:sz w:val="20"/>
                      <w:szCs w:val="20"/>
                    </w:rPr>
                    <w:t>221</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6.83</w:t>
                  </w: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6.83</w:t>
                  </w: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9" w:hRule="atLeast"/>
              </w:trPr>
              <w:tc>
                <w:tcPr>
                  <w:tcW w:w="0" w:type="auto"/>
                  <w:tcBorders>
                    <w:top w:val="single" w:color="auto" w:sz="4" w:space="0"/>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cs="Arial"/>
                      <w:b/>
                      <w:bCs/>
                      <w:kern w:val="0"/>
                      <w:sz w:val="20"/>
                      <w:szCs w:val="20"/>
                    </w:rPr>
                    <w:t>22102</w:t>
                  </w:r>
                </w:p>
              </w:tc>
              <w:tc>
                <w:tcPr>
                  <w:tcW w:w="0" w:type="auto"/>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住房改革支出</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6.83</w:t>
                  </w: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6.83</w:t>
                  </w: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9" w:hRule="atLeast"/>
              </w:trPr>
              <w:tc>
                <w:tcPr>
                  <w:tcW w:w="0" w:type="auto"/>
                  <w:tcBorders>
                    <w:top w:val="single" w:color="auto" w:sz="4" w:space="0"/>
                    <w:left w:val="single" w:color="auto" w:sz="8" w:space="0"/>
                    <w:bottom w:val="single" w:color="auto" w:sz="8" w:space="0"/>
                    <w:right w:val="single" w:color="auto" w:sz="4" w:space="0"/>
                  </w:tcBorders>
                  <w:shd w:val="clear" w:color="auto" w:fill="FFFFFF"/>
                  <w:noWrap/>
                  <w:vAlign w:val="center"/>
                </w:tcPr>
                <w:p>
                  <w:pPr>
                    <w:widowControl/>
                    <w:rPr>
                      <w:rFonts w:ascii="宋体" w:hAnsi="宋体" w:cs="宋体"/>
                      <w:kern w:val="0"/>
                      <w:sz w:val="24"/>
                    </w:rPr>
                  </w:pPr>
                  <w:r>
                    <w:rPr>
                      <w:rFonts w:cs="Arial"/>
                      <w:kern w:val="0"/>
                      <w:sz w:val="20"/>
                      <w:szCs w:val="20"/>
                    </w:rPr>
                    <w:t>2210201</w:t>
                  </w:r>
                </w:p>
              </w:tc>
              <w:tc>
                <w:tcPr>
                  <w:tcW w:w="0" w:type="auto"/>
                  <w:tcBorders>
                    <w:top w:val="nil"/>
                    <w:left w:val="nil"/>
                    <w:bottom w:val="single" w:color="auto" w:sz="8" w:space="0"/>
                    <w:right w:val="single" w:color="auto" w:sz="4" w:space="0"/>
                  </w:tcBorders>
                  <w:shd w:val="clear" w:color="auto" w:fill="FFFFFF"/>
                  <w:noWrap/>
                  <w:vAlign w:val="center"/>
                </w:tcPr>
                <w:p>
                  <w:pPr>
                    <w:widowControl/>
                    <w:rPr>
                      <w:rFonts w:ascii="宋体" w:hAnsi="宋体" w:cs="宋体"/>
                      <w:kern w:val="0"/>
                      <w:sz w:val="24"/>
                    </w:rPr>
                  </w:pPr>
                  <w:r>
                    <w:rPr>
                      <w:kern w:val="0"/>
                      <w:sz w:val="20"/>
                      <w:szCs w:val="20"/>
                    </w:rPr>
                    <w:t xml:space="preserve">  </w:t>
                  </w:r>
                  <w:r>
                    <w:rPr>
                      <w:rFonts w:hint="eastAsia" w:cs="Arial"/>
                      <w:kern w:val="0"/>
                      <w:sz w:val="20"/>
                      <w:szCs w:val="20"/>
                    </w:rPr>
                    <w:t>住房公积金</w:t>
                  </w:r>
                </w:p>
              </w:tc>
              <w:tc>
                <w:tcPr>
                  <w:tcW w:w="0" w:type="auto"/>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6.83</w:t>
                  </w:r>
                  <w:r>
                    <w:rPr>
                      <w:rFonts w:hint="eastAsia" w:ascii="宋体" w:hAnsi="宋体" w:cs="宋体"/>
                      <w:kern w:val="0"/>
                      <w:sz w:val="24"/>
                    </w:rPr>
                    <w:t>　</w:t>
                  </w:r>
                </w:p>
              </w:tc>
              <w:tc>
                <w:tcPr>
                  <w:tcW w:w="0" w:type="auto"/>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6.83</w:t>
                  </w:r>
                  <w:r>
                    <w:rPr>
                      <w:rFonts w:hint="eastAsia" w:ascii="宋体" w:hAnsi="宋体" w:cs="宋体"/>
                      <w:kern w:val="0"/>
                      <w:sz w:val="24"/>
                    </w:rPr>
                    <w:t>　</w:t>
                  </w:r>
                </w:p>
              </w:tc>
              <w:tc>
                <w:tcPr>
                  <w:tcW w:w="0" w:type="auto"/>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8"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bl>
          <w:p>
            <w:pPr>
              <w:widowControl/>
              <w:spacing w:before="100" w:beforeAutospacing="1" w:after="100" w:afterAutospacing="1" w:line="390" w:lineRule="atLeast"/>
              <w:rPr>
                <w:rFonts w:hint="eastAsia" w:ascii="仿宋_GB2312" w:hAnsi="宋体" w:eastAsia="仿宋_GB2312" w:cs="宋体"/>
                <w:b/>
                <w:kern w:val="0"/>
                <w:sz w:val="30"/>
                <w:szCs w:val="30"/>
              </w:rPr>
            </w:pPr>
            <w:r>
              <w:rPr>
                <w:rFonts w:ascii="宋体" w:hAnsi="宋体" w:cs="宋体"/>
                <w:kern w:val="0"/>
                <w:szCs w:val="21"/>
              </w:rPr>
              <w:t> </w:t>
            </w:r>
          </w:p>
          <w:p>
            <w:pPr>
              <w:widowControl/>
              <w:spacing w:line="390" w:lineRule="atLeast"/>
              <w:ind w:right="600" w:firstLine="6017" w:firstLineChars="1998"/>
              <w:rPr>
                <w:rFonts w:ascii="宋体" w:hAnsi="宋体" w:cs="宋体"/>
                <w:kern w:val="0"/>
                <w:sz w:val="24"/>
              </w:rPr>
            </w:pPr>
            <w:r>
              <w:rPr>
                <w:rFonts w:hint="eastAsia" w:ascii="仿宋_GB2312" w:hAnsi="宋体" w:eastAsia="仿宋_GB2312" w:cs="宋体"/>
                <w:b/>
                <w:kern w:val="0"/>
                <w:sz w:val="30"/>
                <w:szCs w:val="30"/>
              </w:rPr>
              <w:t>支出决算表</w:t>
            </w:r>
          </w:p>
          <w:p>
            <w:pPr>
              <w:widowControl/>
              <w:spacing w:line="390" w:lineRule="atLeast"/>
              <w:rPr>
                <w:rFonts w:ascii="宋体" w:hAnsi="宋体" w:cs="宋体"/>
                <w:kern w:val="0"/>
                <w:sz w:val="24"/>
              </w:rPr>
            </w:pPr>
            <w:r>
              <w:rPr>
                <w:rFonts w:hint="eastAsia" w:ascii="仿宋_GB2312" w:hAnsi="宋体" w:eastAsia="仿宋_GB2312" w:cs="宋体"/>
                <w:b/>
                <w:kern w:val="0"/>
                <w:sz w:val="30"/>
                <w:szCs w:val="30"/>
              </w:rPr>
              <w:t xml:space="preserve">                                                                               </w:t>
            </w:r>
            <w:r>
              <w:rPr>
                <w:rFonts w:hint="eastAsia" w:ascii="仿宋_GB2312" w:hAnsi="宋体" w:eastAsia="仿宋_GB2312" w:cs="宋体"/>
                <w:kern w:val="0"/>
                <w:sz w:val="24"/>
              </w:rPr>
              <w:t>公开03表</w:t>
            </w:r>
          </w:p>
          <w:p>
            <w:pPr>
              <w:widowControl/>
              <w:tabs>
                <w:tab w:val="right" w:pos="13958"/>
              </w:tabs>
              <w:spacing w:line="390" w:lineRule="atLeast"/>
              <w:ind w:firstLine="220" w:firstLineChars="100"/>
              <w:rPr>
                <w:rFonts w:ascii="宋体" w:hAnsi="宋体" w:cs="宋体"/>
                <w:kern w:val="0"/>
                <w:sz w:val="24"/>
              </w:rPr>
            </w:pPr>
            <w:r>
              <w:rPr>
                <w:rFonts w:hint="eastAsia" w:ascii="仿宋_GB2312" w:hAnsi="宋体" w:eastAsia="仿宋_GB2312" w:cs="宋体"/>
                <w:kern w:val="0"/>
                <w:sz w:val="22"/>
                <w:szCs w:val="22"/>
              </w:rPr>
              <w:t xml:space="preserve">部门： </w:t>
            </w:r>
            <w:r>
              <w:rPr>
                <w:rFonts w:hint="eastAsia" w:ascii="仿宋_GB2312" w:hAnsi="宋体" w:eastAsia="仿宋_GB2312" w:cs="宋体"/>
                <w:kern w:val="0"/>
                <w:sz w:val="24"/>
                <w:szCs w:val="21"/>
              </w:rPr>
              <w:t xml:space="preserve">                                                                                           单位：万元</w:t>
            </w:r>
          </w:p>
          <w:tbl>
            <w:tblPr>
              <w:tblStyle w:val="6"/>
              <w:tblW w:w="13592" w:type="dxa"/>
              <w:tblInd w:w="93" w:type="dxa"/>
              <w:tblLayout w:type="autofit"/>
              <w:tblCellMar>
                <w:top w:w="0" w:type="dxa"/>
                <w:left w:w="108" w:type="dxa"/>
                <w:bottom w:w="0" w:type="dxa"/>
                <w:right w:w="108" w:type="dxa"/>
              </w:tblCellMar>
            </w:tblPr>
            <w:tblGrid>
              <w:gridCol w:w="1260"/>
              <w:gridCol w:w="1732"/>
              <w:gridCol w:w="1701"/>
              <w:gridCol w:w="1403"/>
              <w:gridCol w:w="1760"/>
              <w:gridCol w:w="1760"/>
              <w:gridCol w:w="1760"/>
              <w:gridCol w:w="1760"/>
              <w:gridCol w:w="456"/>
            </w:tblGrid>
            <w:tr>
              <w:tblPrEx>
                <w:tblCellMar>
                  <w:top w:w="0" w:type="dxa"/>
                  <w:left w:w="108" w:type="dxa"/>
                  <w:bottom w:w="0" w:type="dxa"/>
                  <w:right w:w="108" w:type="dxa"/>
                </w:tblCellMar>
              </w:tblPrEx>
              <w:trPr>
                <w:trHeight w:val="450" w:hRule="atLeast"/>
              </w:trPr>
              <w:tc>
                <w:tcPr>
                  <w:tcW w:w="2992" w:type="dxa"/>
                  <w:gridSpan w:val="2"/>
                  <w:tcBorders>
                    <w:top w:val="single" w:color="auto" w:sz="8" w:space="0"/>
                    <w:left w:val="single" w:color="auto" w:sz="8" w:space="0"/>
                    <w:bottom w:val="single" w:color="auto" w:sz="4" w:space="0"/>
                    <w:right w:val="nil"/>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项    目</w:t>
                  </w:r>
                </w:p>
              </w:tc>
              <w:tc>
                <w:tcPr>
                  <w:tcW w:w="1701" w:type="dxa"/>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本年支出合计</w:t>
                  </w:r>
                </w:p>
              </w:tc>
              <w:tc>
                <w:tcPr>
                  <w:tcW w:w="1403" w:type="dxa"/>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基本支出</w:t>
                  </w:r>
                </w:p>
              </w:tc>
              <w:tc>
                <w:tcPr>
                  <w:tcW w:w="1760" w:type="dxa"/>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项目支出</w:t>
                  </w:r>
                </w:p>
              </w:tc>
              <w:tc>
                <w:tcPr>
                  <w:tcW w:w="1760" w:type="dxa"/>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上缴上级支出</w:t>
                  </w:r>
                </w:p>
              </w:tc>
              <w:tc>
                <w:tcPr>
                  <w:tcW w:w="1760" w:type="dxa"/>
                  <w:vMerge w:val="restart"/>
                  <w:tcBorders>
                    <w:top w:val="single" w:color="auto" w:sz="8" w:space="0"/>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经营支出</w:t>
                  </w:r>
                </w:p>
              </w:tc>
              <w:tc>
                <w:tcPr>
                  <w:tcW w:w="1760" w:type="dxa"/>
                  <w:vMerge w:val="restart"/>
                  <w:tcBorders>
                    <w:top w:val="single" w:color="auto" w:sz="8" w:space="0"/>
                    <w:left w:val="single" w:color="auto" w:sz="4" w:space="0"/>
                    <w:bottom w:val="single" w:color="000000" w:sz="4" w:space="0"/>
                    <w:right w:val="single" w:color="auto" w:sz="8"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对附属单位补助支出</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1260" w:type="dxa"/>
                  <w:vMerge w:val="restart"/>
                  <w:tcBorders>
                    <w:top w:val="single" w:color="auto" w:sz="4" w:space="0"/>
                    <w:left w:val="single" w:color="auto" w:sz="8" w:space="0"/>
                    <w:bottom w:val="single" w:color="000000" w:sz="4" w:space="0"/>
                    <w:right w:val="nil"/>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功能分类科目编码</w:t>
                  </w:r>
                </w:p>
              </w:tc>
              <w:tc>
                <w:tcPr>
                  <w:tcW w:w="1732"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科目名称</w:t>
                  </w: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8"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2992" w:type="dxa"/>
                  <w:gridSpan w:val="2"/>
                  <w:tcBorders>
                    <w:top w:val="single" w:color="auto" w:sz="4" w:space="0"/>
                    <w:left w:val="single" w:color="auto" w:sz="8" w:space="0"/>
                    <w:bottom w:val="single" w:color="auto" w:sz="4" w:space="0"/>
                    <w:right w:val="single" w:color="000000"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栏次</w:t>
                  </w:r>
                </w:p>
              </w:tc>
              <w:tc>
                <w:tcPr>
                  <w:tcW w:w="1701"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1</w:t>
                  </w:r>
                </w:p>
              </w:tc>
              <w:tc>
                <w:tcPr>
                  <w:tcW w:w="1403"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2</w:t>
                  </w:r>
                </w:p>
              </w:tc>
              <w:tc>
                <w:tcPr>
                  <w:tcW w:w="1760"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3</w:t>
                  </w:r>
                </w:p>
              </w:tc>
              <w:tc>
                <w:tcPr>
                  <w:tcW w:w="1760"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4</w:t>
                  </w:r>
                </w:p>
              </w:tc>
              <w:tc>
                <w:tcPr>
                  <w:tcW w:w="1760"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5</w:t>
                  </w:r>
                </w:p>
              </w:tc>
              <w:tc>
                <w:tcPr>
                  <w:tcW w:w="1760" w:type="dxa"/>
                  <w:tcBorders>
                    <w:top w:val="nil"/>
                    <w:left w:val="nil"/>
                    <w:bottom w:val="single" w:color="auto" w:sz="4" w:space="0"/>
                    <w:right w:val="single" w:color="auto" w:sz="8"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6</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2992" w:type="dxa"/>
                  <w:gridSpan w:val="2"/>
                  <w:tcBorders>
                    <w:top w:val="nil"/>
                    <w:left w:val="single" w:color="auto" w:sz="8" w:space="0"/>
                    <w:bottom w:val="single" w:color="auto" w:sz="4" w:space="0"/>
                    <w:right w:val="single" w:color="000000"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合计</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b/>
                      <w:bCs/>
                      <w:kern w:val="0"/>
                      <w:sz w:val="22"/>
                      <w:szCs w:val="22"/>
                    </w:rPr>
                    <w:t>291.09</w:t>
                  </w:r>
                  <w:r>
                    <w:rPr>
                      <w:rFonts w:hint="eastAsia" w:ascii="宋体" w:hAnsi="宋体" w:cs="宋体"/>
                      <w:kern w:val="0"/>
                      <w:sz w:val="24"/>
                    </w:rPr>
                    <w:t>　</w:t>
                  </w:r>
                </w:p>
              </w:tc>
              <w:tc>
                <w:tcPr>
                  <w:tcW w:w="14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177.75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113.33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26" w:hRule="atLeast"/>
              </w:trPr>
              <w:tc>
                <w:tcPr>
                  <w:tcW w:w="1260" w:type="dxa"/>
                  <w:tcBorders>
                    <w:top w:val="single" w:color="auto" w:sz="4" w:space="0"/>
                    <w:left w:val="single" w:color="auto" w:sz="8" w:space="0"/>
                    <w:bottom w:val="single" w:color="auto" w:sz="4" w:space="0"/>
                    <w:right w:val="nil"/>
                  </w:tcBorders>
                  <w:shd w:val="clear" w:color="auto" w:fill="FFFFFF"/>
                  <w:noWrap/>
                  <w:vAlign w:val="center"/>
                </w:tcPr>
                <w:p>
                  <w:pPr>
                    <w:widowControl/>
                    <w:rPr>
                      <w:rFonts w:ascii="宋体" w:hAnsi="宋体" w:cs="宋体"/>
                      <w:kern w:val="0"/>
                      <w:sz w:val="24"/>
                    </w:rPr>
                  </w:pPr>
                  <w:r>
                    <w:rPr>
                      <w:rFonts w:cs="Arial"/>
                      <w:b/>
                      <w:bCs/>
                      <w:kern w:val="0"/>
                      <w:sz w:val="20"/>
                      <w:szCs w:val="20"/>
                    </w:rPr>
                    <w:t>204</w:t>
                  </w:r>
                </w:p>
              </w:tc>
              <w:tc>
                <w:tcPr>
                  <w:tcW w:w="173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公共安全支出</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281.19</w:t>
                  </w:r>
                </w:p>
              </w:tc>
              <w:tc>
                <w:tcPr>
                  <w:tcW w:w="14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170.92</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110.27</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3" w:hRule="atLeast"/>
              </w:trPr>
              <w:tc>
                <w:tcPr>
                  <w:tcW w:w="1260" w:type="dxa"/>
                  <w:tcBorders>
                    <w:top w:val="single" w:color="auto" w:sz="4" w:space="0"/>
                    <w:left w:val="single" w:color="auto" w:sz="8" w:space="0"/>
                    <w:bottom w:val="single" w:color="auto" w:sz="4" w:space="0"/>
                    <w:right w:val="nil"/>
                  </w:tcBorders>
                  <w:shd w:val="clear" w:color="auto" w:fill="FFFFFF"/>
                  <w:noWrap/>
                  <w:vAlign w:val="center"/>
                </w:tcPr>
                <w:p>
                  <w:pPr>
                    <w:widowControl/>
                    <w:rPr>
                      <w:rFonts w:ascii="宋体" w:hAnsi="宋体" w:cs="宋体"/>
                      <w:kern w:val="0"/>
                      <w:sz w:val="24"/>
                    </w:rPr>
                  </w:pPr>
                  <w:r>
                    <w:rPr>
                      <w:rFonts w:cs="Arial"/>
                      <w:b/>
                      <w:bCs/>
                      <w:kern w:val="0"/>
                      <w:sz w:val="20"/>
                      <w:szCs w:val="20"/>
                    </w:rPr>
                    <w:t>20406</w:t>
                  </w:r>
                </w:p>
              </w:tc>
              <w:tc>
                <w:tcPr>
                  <w:tcW w:w="173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司法</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281.19</w:t>
                  </w:r>
                </w:p>
              </w:tc>
              <w:tc>
                <w:tcPr>
                  <w:tcW w:w="14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170.92</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110.27</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3" w:hRule="atLeast"/>
              </w:trPr>
              <w:tc>
                <w:tcPr>
                  <w:tcW w:w="1260" w:type="dxa"/>
                  <w:tcBorders>
                    <w:top w:val="single" w:color="auto" w:sz="4" w:space="0"/>
                    <w:left w:val="single" w:color="auto" w:sz="8" w:space="0"/>
                    <w:bottom w:val="single" w:color="auto" w:sz="4" w:space="0"/>
                    <w:right w:val="nil"/>
                  </w:tcBorders>
                  <w:shd w:val="clear" w:color="auto" w:fill="FFFFFF"/>
                  <w:noWrap/>
                  <w:vAlign w:val="center"/>
                </w:tcPr>
                <w:p>
                  <w:pPr>
                    <w:widowControl/>
                    <w:rPr>
                      <w:rFonts w:ascii="宋体" w:hAnsi="宋体" w:cs="宋体"/>
                      <w:kern w:val="0"/>
                      <w:sz w:val="24"/>
                    </w:rPr>
                  </w:pPr>
                  <w:r>
                    <w:rPr>
                      <w:rFonts w:cs="Arial"/>
                      <w:kern w:val="0"/>
                      <w:sz w:val="20"/>
                      <w:szCs w:val="20"/>
                    </w:rPr>
                    <w:t>2040609</w:t>
                  </w:r>
                </w:p>
              </w:tc>
              <w:tc>
                <w:tcPr>
                  <w:tcW w:w="173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kern w:val="0"/>
                      <w:sz w:val="20"/>
                      <w:szCs w:val="20"/>
                    </w:rPr>
                    <w:t xml:space="preserve">  </w:t>
                  </w:r>
                  <w:r>
                    <w:rPr>
                      <w:rFonts w:hint="eastAsia" w:cs="Arial"/>
                      <w:kern w:val="0"/>
                      <w:sz w:val="20"/>
                      <w:szCs w:val="20"/>
                    </w:rPr>
                    <w:t>仲裁</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281.19</w:t>
                  </w:r>
                </w:p>
              </w:tc>
              <w:tc>
                <w:tcPr>
                  <w:tcW w:w="14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170.92</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110.27</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3" w:hRule="atLeast"/>
              </w:trPr>
              <w:tc>
                <w:tcPr>
                  <w:tcW w:w="1260" w:type="dxa"/>
                  <w:tcBorders>
                    <w:top w:val="single" w:color="auto" w:sz="4" w:space="0"/>
                    <w:left w:val="single" w:color="auto" w:sz="8" w:space="0"/>
                    <w:bottom w:val="single" w:color="auto" w:sz="4" w:space="0"/>
                    <w:right w:val="nil"/>
                  </w:tcBorders>
                  <w:shd w:val="clear" w:color="auto" w:fill="FFFFFF"/>
                  <w:noWrap/>
                  <w:vAlign w:val="center"/>
                </w:tcPr>
                <w:p>
                  <w:pPr>
                    <w:widowControl/>
                    <w:rPr>
                      <w:rFonts w:ascii="宋体" w:hAnsi="宋体" w:cs="宋体"/>
                      <w:kern w:val="0"/>
                      <w:sz w:val="24"/>
                    </w:rPr>
                  </w:pPr>
                  <w:r>
                    <w:rPr>
                      <w:rFonts w:cs="Arial"/>
                      <w:b/>
                      <w:bCs/>
                      <w:kern w:val="0"/>
                      <w:sz w:val="20"/>
                      <w:szCs w:val="20"/>
                    </w:rPr>
                    <w:t>205</w:t>
                  </w:r>
                </w:p>
              </w:tc>
              <w:tc>
                <w:tcPr>
                  <w:tcW w:w="173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教育支出</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3.07</w:t>
                  </w:r>
                </w:p>
              </w:tc>
              <w:tc>
                <w:tcPr>
                  <w:tcW w:w="14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3.07</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3" w:hRule="atLeast"/>
              </w:trPr>
              <w:tc>
                <w:tcPr>
                  <w:tcW w:w="1260" w:type="dxa"/>
                  <w:tcBorders>
                    <w:top w:val="single" w:color="auto" w:sz="4" w:space="0"/>
                    <w:left w:val="single" w:color="auto" w:sz="8" w:space="0"/>
                    <w:bottom w:val="single" w:color="auto" w:sz="4" w:space="0"/>
                    <w:right w:val="nil"/>
                  </w:tcBorders>
                  <w:shd w:val="clear" w:color="auto" w:fill="FFFFFF"/>
                  <w:noWrap/>
                  <w:vAlign w:val="center"/>
                </w:tcPr>
                <w:p>
                  <w:pPr>
                    <w:widowControl/>
                    <w:rPr>
                      <w:rFonts w:ascii="宋体" w:hAnsi="宋体" w:cs="宋体"/>
                      <w:kern w:val="0"/>
                      <w:sz w:val="24"/>
                    </w:rPr>
                  </w:pPr>
                  <w:r>
                    <w:rPr>
                      <w:rFonts w:cs="Arial"/>
                      <w:b/>
                      <w:bCs/>
                      <w:kern w:val="0"/>
                      <w:sz w:val="20"/>
                      <w:szCs w:val="20"/>
                    </w:rPr>
                    <w:t>20508</w:t>
                  </w:r>
                </w:p>
              </w:tc>
              <w:tc>
                <w:tcPr>
                  <w:tcW w:w="173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进修及培训</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3.07</w:t>
                  </w:r>
                </w:p>
              </w:tc>
              <w:tc>
                <w:tcPr>
                  <w:tcW w:w="14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3.07</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3" w:hRule="atLeast"/>
              </w:trPr>
              <w:tc>
                <w:tcPr>
                  <w:tcW w:w="1260" w:type="dxa"/>
                  <w:tcBorders>
                    <w:top w:val="single" w:color="auto" w:sz="4" w:space="0"/>
                    <w:left w:val="single" w:color="auto" w:sz="8" w:space="0"/>
                    <w:bottom w:val="single" w:color="auto" w:sz="4" w:space="0"/>
                    <w:right w:val="nil"/>
                  </w:tcBorders>
                  <w:shd w:val="clear" w:color="auto" w:fill="FFFFFF"/>
                  <w:noWrap/>
                  <w:vAlign w:val="center"/>
                </w:tcPr>
                <w:p>
                  <w:pPr>
                    <w:widowControl/>
                    <w:rPr>
                      <w:rFonts w:ascii="宋体" w:hAnsi="宋体" w:cs="宋体"/>
                      <w:kern w:val="0"/>
                      <w:sz w:val="24"/>
                    </w:rPr>
                  </w:pPr>
                  <w:r>
                    <w:rPr>
                      <w:rFonts w:cs="Arial"/>
                      <w:kern w:val="0"/>
                      <w:sz w:val="20"/>
                      <w:szCs w:val="20"/>
                    </w:rPr>
                    <w:t>2050803</w:t>
                  </w:r>
                </w:p>
              </w:tc>
              <w:tc>
                <w:tcPr>
                  <w:tcW w:w="173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kern w:val="0"/>
                      <w:sz w:val="20"/>
                      <w:szCs w:val="20"/>
                    </w:rPr>
                    <w:t xml:space="preserve">  </w:t>
                  </w:r>
                  <w:r>
                    <w:rPr>
                      <w:rFonts w:hint="eastAsia" w:cs="Arial"/>
                      <w:kern w:val="0"/>
                      <w:sz w:val="20"/>
                      <w:szCs w:val="20"/>
                    </w:rPr>
                    <w:t>培训支出</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3.07</w:t>
                  </w:r>
                </w:p>
              </w:tc>
              <w:tc>
                <w:tcPr>
                  <w:tcW w:w="14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3.07</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3" w:hRule="atLeast"/>
              </w:trPr>
              <w:tc>
                <w:tcPr>
                  <w:tcW w:w="1260" w:type="dxa"/>
                  <w:tcBorders>
                    <w:top w:val="single" w:color="auto" w:sz="4" w:space="0"/>
                    <w:left w:val="single" w:color="auto" w:sz="8" w:space="0"/>
                    <w:bottom w:val="single" w:color="auto" w:sz="4" w:space="0"/>
                    <w:right w:val="nil"/>
                  </w:tcBorders>
                  <w:shd w:val="clear" w:color="auto" w:fill="FFFFFF"/>
                  <w:noWrap/>
                  <w:vAlign w:val="center"/>
                </w:tcPr>
                <w:p>
                  <w:pPr>
                    <w:widowControl/>
                    <w:rPr>
                      <w:rFonts w:ascii="宋体" w:hAnsi="宋体" w:cs="宋体"/>
                      <w:kern w:val="0"/>
                      <w:sz w:val="24"/>
                    </w:rPr>
                  </w:pPr>
                  <w:r>
                    <w:rPr>
                      <w:rFonts w:cs="Arial"/>
                      <w:b/>
                      <w:bCs/>
                      <w:kern w:val="0"/>
                      <w:sz w:val="20"/>
                      <w:szCs w:val="20"/>
                    </w:rPr>
                    <w:t>221</w:t>
                  </w:r>
                </w:p>
              </w:tc>
              <w:tc>
                <w:tcPr>
                  <w:tcW w:w="173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住房保障支出</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6.83</w:t>
                  </w:r>
                </w:p>
              </w:tc>
              <w:tc>
                <w:tcPr>
                  <w:tcW w:w="14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6.83</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3" w:hRule="atLeast"/>
              </w:trPr>
              <w:tc>
                <w:tcPr>
                  <w:tcW w:w="1260" w:type="dxa"/>
                  <w:tcBorders>
                    <w:top w:val="single" w:color="auto" w:sz="4" w:space="0"/>
                    <w:left w:val="single" w:color="auto" w:sz="8" w:space="0"/>
                    <w:bottom w:val="single" w:color="auto" w:sz="4" w:space="0"/>
                    <w:right w:val="nil"/>
                  </w:tcBorders>
                  <w:shd w:val="clear" w:color="auto" w:fill="FFFFFF"/>
                  <w:noWrap/>
                  <w:vAlign w:val="center"/>
                </w:tcPr>
                <w:p>
                  <w:pPr>
                    <w:widowControl/>
                    <w:rPr>
                      <w:rFonts w:ascii="宋体" w:hAnsi="宋体" w:cs="宋体"/>
                      <w:kern w:val="0"/>
                      <w:sz w:val="24"/>
                    </w:rPr>
                  </w:pPr>
                  <w:r>
                    <w:rPr>
                      <w:rFonts w:cs="Arial"/>
                      <w:b/>
                      <w:bCs/>
                      <w:kern w:val="0"/>
                      <w:sz w:val="20"/>
                      <w:szCs w:val="20"/>
                    </w:rPr>
                    <w:t>22102</w:t>
                  </w:r>
                </w:p>
              </w:tc>
              <w:tc>
                <w:tcPr>
                  <w:tcW w:w="173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cs="Arial"/>
                      <w:b/>
                      <w:bCs/>
                      <w:kern w:val="0"/>
                      <w:sz w:val="20"/>
                      <w:szCs w:val="20"/>
                    </w:rPr>
                    <w:t>住房改革支出</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6.83</w:t>
                  </w:r>
                </w:p>
              </w:tc>
              <w:tc>
                <w:tcPr>
                  <w:tcW w:w="14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6.83</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35" w:hRule="atLeast"/>
              </w:trPr>
              <w:tc>
                <w:tcPr>
                  <w:tcW w:w="1260" w:type="dxa"/>
                  <w:tcBorders>
                    <w:top w:val="single" w:color="auto" w:sz="4" w:space="0"/>
                    <w:left w:val="single" w:color="auto" w:sz="8" w:space="0"/>
                    <w:bottom w:val="single" w:color="auto" w:sz="8" w:space="0"/>
                    <w:right w:val="nil"/>
                  </w:tcBorders>
                  <w:shd w:val="clear" w:color="auto" w:fill="FFFFFF"/>
                  <w:noWrap/>
                  <w:vAlign w:val="center"/>
                </w:tcPr>
                <w:p>
                  <w:pPr>
                    <w:widowControl/>
                    <w:rPr>
                      <w:rFonts w:ascii="宋体" w:hAnsi="宋体" w:cs="宋体"/>
                      <w:kern w:val="0"/>
                      <w:sz w:val="24"/>
                    </w:rPr>
                  </w:pPr>
                  <w:r>
                    <w:rPr>
                      <w:rFonts w:cs="Arial"/>
                      <w:kern w:val="0"/>
                      <w:sz w:val="20"/>
                      <w:szCs w:val="20"/>
                    </w:rPr>
                    <w:t>2210201</w:t>
                  </w:r>
                </w:p>
              </w:tc>
              <w:tc>
                <w:tcPr>
                  <w:tcW w:w="1732" w:type="dxa"/>
                  <w:tcBorders>
                    <w:top w:val="nil"/>
                    <w:left w:val="single" w:color="auto" w:sz="4" w:space="0"/>
                    <w:bottom w:val="single" w:color="auto" w:sz="8" w:space="0"/>
                    <w:right w:val="single" w:color="auto" w:sz="4" w:space="0"/>
                  </w:tcBorders>
                  <w:shd w:val="clear" w:color="auto" w:fill="FFFFFF"/>
                  <w:noWrap/>
                  <w:vAlign w:val="center"/>
                </w:tcPr>
                <w:p>
                  <w:pPr>
                    <w:widowControl/>
                    <w:rPr>
                      <w:rFonts w:ascii="宋体" w:hAnsi="宋体" w:cs="宋体"/>
                      <w:kern w:val="0"/>
                      <w:sz w:val="24"/>
                    </w:rPr>
                  </w:pPr>
                  <w:r>
                    <w:rPr>
                      <w:kern w:val="0"/>
                      <w:sz w:val="20"/>
                      <w:szCs w:val="20"/>
                    </w:rPr>
                    <w:t xml:space="preserve">  </w:t>
                  </w:r>
                  <w:r>
                    <w:rPr>
                      <w:rFonts w:hint="eastAsia" w:cs="Arial"/>
                      <w:kern w:val="0"/>
                      <w:sz w:val="20"/>
                      <w:szCs w:val="20"/>
                    </w:rPr>
                    <w:t>住房公积金</w:t>
                  </w:r>
                </w:p>
              </w:tc>
              <w:tc>
                <w:tcPr>
                  <w:tcW w:w="1701" w:type="dxa"/>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6.83</w:t>
                  </w:r>
                </w:p>
              </w:tc>
              <w:tc>
                <w:tcPr>
                  <w:tcW w:w="1403" w:type="dxa"/>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6.83</w:t>
                  </w:r>
                </w:p>
              </w:tc>
              <w:tc>
                <w:tcPr>
                  <w:tcW w:w="1760" w:type="dxa"/>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76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bl>
          <w:p>
            <w:pPr>
              <w:widowControl/>
              <w:spacing w:line="390" w:lineRule="atLeast"/>
              <w:rPr>
                <w:rFonts w:ascii="宋体" w:hAnsi="宋体" w:cs="宋体"/>
                <w:kern w:val="0"/>
                <w:sz w:val="24"/>
              </w:rPr>
            </w:pPr>
            <w:r>
              <w:rPr>
                <w:rFonts w:hint="eastAsia" w:ascii="仿宋_GB2312" w:hAnsi="宋体" w:eastAsia="仿宋_GB2312" w:cs="宋体"/>
                <w:kern w:val="0"/>
                <w:sz w:val="30"/>
                <w:szCs w:val="30"/>
              </w:rPr>
              <w:t> </w:t>
            </w:r>
          </w:p>
          <w:p>
            <w:pPr>
              <w:widowControl/>
              <w:spacing w:line="390" w:lineRule="atLeast"/>
              <w:ind w:left="150" w:hanging="151" w:hangingChars="50"/>
              <w:jc w:val="center"/>
              <w:rPr>
                <w:rFonts w:ascii="宋体" w:hAnsi="宋体" w:cs="宋体"/>
                <w:kern w:val="0"/>
                <w:sz w:val="24"/>
              </w:rPr>
            </w:pPr>
            <w:r>
              <w:rPr>
                <w:rFonts w:hint="eastAsia" w:ascii="仿宋_GB2312" w:hAnsi="宋体" w:eastAsia="仿宋_GB2312" w:cs="宋体"/>
                <w:b/>
                <w:kern w:val="0"/>
                <w:sz w:val="30"/>
                <w:szCs w:val="30"/>
              </w:rPr>
              <w:t>财政拨款收入支出决算总表</w:t>
            </w:r>
          </w:p>
          <w:p>
            <w:pPr>
              <w:widowControl/>
              <w:spacing w:line="390" w:lineRule="atLeast"/>
              <w:rPr>
                <w:rFonts w:ascii="宋体" w:hAnsi="宋体" w:cs="宋体"/>
                <w:kern w:val="0"/>
                <w:sz w:val="21"/>
                <w:szCs w:val="21"/>
              </w:rPr>
            </w:pPr>
            <w:r>
              <w:rPr>
                <w:rFonts w:hint="eastAsia" w:ascii="黑体" w:eastAsia="黑体" w:cs="宋体"/>
                <w:b/>
                <w:kern w:val="0"/>
                <w:sz w:val="30"/>
                <w:szCs w:val="30"/>
              </w:rPr>
              <w:t xml:space="preserve">                                                                             </w:t>
            </w:r>
            <w:r>
              <w:rPr>
                <w:rFonts w:hint="eastAsia" w:ascii="黑体" w:eastAsia="黑体" w:cs="宋体"/>
                <w:b/>
                <w:kern w:val="0"/>
                <w:sz w:val="30"/>
                <w:szCs w:val="30"/>
                <w:lang w:val="en-US" w:eastAsia="zh-CN"/>
              </w:rPr>
              <w:t xml:space="preserve">     </w:t>
            </w:r>
            <w:r>
              <w:rPr>
                <w:rFonts w:hint="eastAsia" w:ascii="黑体" w:eastAsia="黑体" w:cs="宋体"/>
                <w:b/>
                <w:kern w:val="0"/>
                <w:sz w:val="30"/>
                <w:szCs w:val="30"/>
              </w:rPr>
              <w:t xml:space="preserve">    </w:t>
            </w:r>
            <w:r>
              <w:rPr>
                <w:rFonts w:hint="eastAsia" w:ascii="黑体" w:eastAsia="黑体" w:cs="宋体"/>
                <w:b/>
                <w:kern w:val="0"/>
                <w:sz w:val="21"/>
                <w:szCs w:val="21"/>
              </w:rPr>
              <w:t xml:space="preserve">   </w:t>
            </w:r>
            <w:r>
              <w:rPr>
                <w:rFonts w:hint="eastAsia" w:ascii="仿宋_GB2312" w:hAnsi="宋体" w:eastAsia="仿宋_GB2312" w:cs="宋体"/>
                <w:kern w:val="0"/>
                <w:sz w:val="21"/>
                <w:szCs w:val="21"/>
              </w:rPr>
              <w:t>公开04表</w:t>
            </w:r>
          </w:p>
          <w:p>
            <w:pPr>
              <w:widowControl/>
              <w:spacing w:line="390" w:lineRule="atLeast"/>
              <w:rPr>
                <w:rFonts w:ascii="宋体" w:hAnsi="宋体" w:cs="宋体"/>
                <w:kern w:val="0"/>
                <w:sz w:val="21"/>
                <w:szCs w:val="21"/>
              </w:rPr>
            </w:pPr>
            <w:r>
              <w:rPr>
                <w:rFonts w:hint="eastAsia" w:ascii="仿宋_GB2312" w:hAnsi="宋体" w:eastAsia="仿宋_GB2312" w:cs="宋体"/>
                <w:kern w:val="0"/>
                <w:sz w:val="24"/>
              </w:rPr>
              <w:t xml:space="preserve"> </w:t>
            </w:r>
            <w:r>
              <w:rPr>
                <w:rFonts w:hint="eastAsia" w:ascii="仿宋_GB2312" w:hAnsi="宋体" w:eastAsia="仿宋_GB2312" w:cs="宋体"/>
                <w:kern w:val="0"/>
                <w:sz w:val="22"/>
                <w:szCs w:val="22"/>
              </w:rPr>
              <w:t>部</w:t>
            </w:r>
            <w:r>
              <w:rPr>
                <w:rFonts w:hint="eastAsia" w:ascii="仿宋_GB2312" w:hAnsi="宋体" w:eastAsia="仿宋_GB2312" w:cs="宋体"/>
                <w:kern w:val="0"/>
                <w:sz w:val="21"/>
                <w:szCs w:val="21"/>
              </w:rPr>
              <w:t xml:space="preserve">门：  </w:t>
            </w:r>
            <w:r>
              <w:rPr>
                <w:rFonts w:hint="eastAsia" w:ascii="黑体" w:eastAsia="黑体" w:cs="宋体"/>
                <w:b/>
                <w:kern w:val="0"/>
                <w:sz w:val="21"/>
                <w:szCs w:val="21"/>
              </w:rPr>
              <w:t xml:space="preserve">                                      </w:t>
            </w:r>
            <w:r>
              <w:rPr>
                <w:rFonts w:hint="eastAsia" w:ascii="黑体" w:eastAsia="黑体" w:cs="宋体"/>
                <w:b/>
                <w:kern w:val="0"/>
                <w:sz w:val="21"/>
                <w:szCs w:val="21"/>
                <w:lang w:val="en-US" w:eastAsia="zh-CN"/>
              </w:rPr>
              <w:t xml:space="preserve">                                       </w:t>
            </w:r>
            <w:r>
              <w:rPr>
                <w:rFonts w:hint="eastAsia" w:ascii="黑体" w:eastAsia="黑体" w:cs="宋体"/>
                <w:b/>
                <w:kern w:val="0"/>
                <w:sz w:val="21"/>
                <w:szCs w:val="21"/>
              </w:rPr>
              <w:t xml:space="preserve">                                       </w:t>
            </w:r>
            <w:r>
              <w:rPr>
                <w:rFonts w:hint="eastAsia" w:ascii="仿宋_GB2312" w:hAnsi="宋体" w:eastAsia="仿宋_GB2312" w:cs="宋体"/>
                <w:kern w:val="0"/>
                <w:sz w:val="21"/>
                <w:szCs w:val="21"/>
              </w:rPr>
              <w:t>单位：万元</w:t>
            </w:r>
          </w:p>
          <w:tbl>
            <w:tblPr>
              <w:tblStyle w:val="6"/>
              <w:tblW w:w="14415" w:type="dxa"/>
              <w:tblInd w:w="93" w:type="dxa"/>
              <w:tblLayout w:type="autofit"/>
              <w:tblCellMar>
                <w:top w:w="0" w:type="dxa"/>
                <w:left w:w="108" w:type="dxa"/>
                <w:bottom w:w="0" w:type="dxa"/>
                <w:right w:w="108" w:type="dxa"/>
              </w:tblCellMar>
            </w:tblPr>
            <w:tblGrid>
              <w:gridCol w:w="4610"/>
              <w:gridCol w:w="707"/>
              <w:gridCol w:w="935"/>
              <w:gridCol w:w="2765"/>
              <w:gridCol w:w="782"/>
              <w:gridCol w:w="981"/>
              <w:gridCol w:w="1827"/>
              <w:gridCol w:w="1808"/>
            </w:tblGrid>
            <w:tr>
              <w:tblPrEx>
                <w:tblCellMar>
                  <w:top w:w="0" w:type="dxa"/>
                  <w:left w:w="108" w:type="dxa"/>
                  <w:bottom w:w="0" w:type="dxa"/>
                  <w:right w:w="108" w:type="dxa"/>
                </w:tblCellMar>
              </w:tblPrEx>
              <w:trPr>
                <w:trHeight w:val="407" w:hRule="atLeast"/>
              </w:trPr>
              <w:tc>
                <w:tcPr>
                  <w:tcW w:w="6252" w:type="dxa"/>
                  <w:gridSpan w:val="3"/>
                  <w:tcBorders>
                    <w:top w:val="single" w:color="auto" w:sz="8" w:space="0"/>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收入</w:t>
                  </w:r>
                </w:p>
              </w:tc>
              <w:tc>
                <w:tcPr>
                  <w:tcW w:w="8163" w:type="dxa"/>
                  <w:gridSpan w:val="5"/>
                  <w:tcBorders>
                    <w:top w:val="single" w:color="auto" w:sz="8" w:space="0"/>
                    <w:left w:val="nil"/>
                    <w:bottom w:val="single" w:color="auto" w:sz="4" w:space="0"/>
                    <w:right w:val="single" w:color="000000" w:sz="8"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638" w:hRule="atLeast"/>
              </w:trPr>
              <w:tc>
                <w:tcPr>
                  <w:tcW w:w="4610" w:type="dxa"/>
                  <w:tcBorders>
                    <w:top w:val="nil"/>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项    目</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0"/>
                      <w:szCs w:val="20"/>
                    </w:rPr>
                    <w:t>行次</w:t>
                  </w:r>
                </w:p>
              </w:tc>
              <w:tc>
                <w:tcPr>
                  <w:tcW w:w="93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决算数</w:t>
                  </w:r>
                </w:p>
              </w:tc>
              <w:tc>
                <w:tcPr>
                  <w:tcW w:w="276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项    目</w:t>
                  </w:r>
                </w:p>
              </w:tc>
              <w:tc>
                <w:tcPr>
                  <w:tcW w:w="782"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0"/>
                      <w:szCs w:val="20"/>
                    </w:rPr>
                    <w:t>行次</w:t>
                  </w:r>
                </w:p>
              </w:tc>
              <w:tc>
                <w:tcPr>
                  <w:tcW w:w="981"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合计</w:t>
                  </w:r>
                </w:p>
              </w:tc>
              <w:tc>
                <w:tcPr>
                  <w:tcW w:w="1827" w:type="dxa"/>
                  <w:tcBorders>
                    <w:top w:val="nil"/>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一般公共预算财政拨款</w:t>
                  </w:r>
                </w:p>
              </w:tc>
              <w:tc>
                <w:tcPr>
                  <w:tcW w:w="1808" w:type="dxa"/>
                  <w:tcBorders>
                    <w:top w:val="nil"/>
                    <w:left w:val="nil"/>
                    <w:bottom w:val="single" w:color="auto" w:sz="4" w:space="0"/>
                    <w:right w:val="single" w:color="auto" w:sz="8"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政府性基金预算财政拨款</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栏    次</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　</w:t>
                  </w:r>
                </w:p>
              </w:tc>
              <w:tc>
                <w:tcPr>
                  <w:tcW w:w="93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1</w:t>
                  </w:r>
                </w:p>
              </w:tc>
              <w:tc>
                <w:tcPr>
                  <w:tcW w:w="276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栏    次</w:t>
                  </w:r>
                </w:p>
              </w:tc>
              <w:tc>
                <w:tcPr>
                  <w:tcW w:w="782"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　</w:t>
                  </w:r>
                </w:p>
              </w:tc>
              <w:tc>
                <w:tcPr>
                  <w:tcW w:w="981"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2</w:t>
                  </w:r>
                </w:p>
              </w:tc>
              <w:tc>
                <w:tcPr>
                  <w:tcW w:w="182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3</w:t>
                  </w:r>
                </w:p>
              </w:tc>
              <w:tc>
                <w:tcPr>
                  <w:tcW w:w="1808" w:type="dxa"/>
                  <w:tcBorders>
                    <w:top w:val="nil"/>
                    <w:left w:val="nil"/>
                    <w:bottom w:val="single" w:color="auto" w:sz="4" w:space="0"/>
                    <w:right w:val="single" w:color="auto" w:sz="8"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一、一般公共预算财政拨款</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289.79　</w:t>
                  </w:r>
                </w:p>
              </w:tc>
              <w:tc>
                <w:tcPr>
                  <w:tcW w:w="276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一、一般公共服务支出</w:t>
                  </w:r>
                </w:p>
              </w:tc>
              <w:tc>
                <w:tcPr>
                  <w:tcW w:w="782"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15</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27"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08" w:type="dxa"/>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二、政府性基金预算财政拨款</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276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二、外交支出</w:t>
                  </w:r>
                </w:p>
              </w:tc>
              <w:tc>
                <w:tcPr>
                  <w:tcW w:w="782"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16</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27"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08" w:type="dxa"/>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3</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276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三、国防支出</w:t>
                  </w:r>
                </w:p>
              </w:tc>
              <w:tc>
                <w:tcPr>
                  <w:tcW w:w="782"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17</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27"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08" w:type="dxa"/>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4</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276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四、公共安全支出</w:t>
                  </w:r>
                </w:p>
              </w:tc>
              <w:tc>
                <w:tcPr>
                  <w:tcW w:w="782"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18</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281.19</w:t>
                  </w:r>
                </w:p>
              </w:tc>
              <w:tc>
                <w:tcPr>
                  <w:tcW w:w="1827"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4"/>
                    </w:rPr>
                    <w:t>281.19</w:t>
                  </w:r>
                  <w:r>
                    <w:rPr>
                      <w:rFonts w:hint="eastAsia" w:ascii="宋体" w:hAnsi="宋体" w:cs="宋体"/>
                      <w:kern w:val="0"/>
                      <w:sz w:val="22"/>
                      <w:szCs w:val="22"/>
                    </w:rPr>
                    <w:t>　</w:t>
                  </w:r>
                </w:p>
              </w:tc>
              <w:tc>
                <w:tcPr>
                  <w:tcW w:w="1808" w:type="dxa"/>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5</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276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五、教育支出</w:t>
                  </w:r>
                </w:p>
              </w:tc>
              <w:tc>
                <w:tcPr>
                  <w:tcW w:w="782"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19</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3.07</w:t>
                  </w:r>
                </w:p>
              </w:tc>
              <w:tc>
                <w:tcPr>
                  <w:tcW w:w="1827"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3.07</w:t>
                  </w:r>
                </w:p>
              </w:tc>
              <w:tc>
                <w:tcPr>
                  <w:tcW w:w="1808" w:type="dxa"/>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6</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2765"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六、科学技术支出</w:t>
                  </w:r>
                </w:p>
              </w:tc>
              <w:tc>
                <w:tcPr>
                  <w:tcW w:w="782"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20</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27"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08" w:type="dxa"/>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7</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2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w:t>
                  </w:r>
                </w:p>
              </w:tc>
              <w:tc>
                <w:tcPr>
                  <w:tcW w:w="782"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21</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27"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08" w:type="dxa"/>
                  <w:tcBorders>
                    <w:top w:val="nil"/>
                    <w:left w:val="single" w:color="auto" w:sz="4" w:space="0"/>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8</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2765" w:type="dxa"/>
                  <w:tcBorders>
                    <w:top w:val="nil"/>
                    <w:left w:val="nil"/>
                    <w:bottom w:val="single" w:color="auto" w:sz="4" w:space="0"/>
                    <w:right w:val="nil"/>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十九、住房保障支出</w:t>
                  </w:r>
                </w:p>
              </w:tc>
              <w:tc>
                <w:tcPr>
                  <w:tcW w:w="78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22</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6.83</w:t>
                  </w:r>
                </w:p>
              </w:tc>
              <w:tc>
                <w:tcPr>
                  <w:tcW w:w="1827"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6.83</w:t>
                  </w:r>
                </w:p>
              </w:tc>
              <w:tc>
                <w:tcPr>
                  <w:tcW w:w="1808"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b/>
                      <w:bCs/>
                      <w:kern w:val="0"/>
                      <w:sz w:val="22"/>
                      <w:szCs w:val="22"/>
                    </w:rPr>
                    <w:t>本年收入合计</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9</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289.79　</w:t>
                  </w:r>
                </w:p>
              </w:tc>
              <w:tc>
                <w:tcPr>
                  <w:tcW w:w="2765" w:type="dxa"/>
                  <w:tcBorders>
                    <w:top w:val="nil"/>
                    <w:left w:val="nil"/>
                    <w:bottom w:val="single" w:color="auto" w:sz="4" w:space="0"/>
                    <w:right w:val="nil"/>
                  </w:tcBorders>
                  <w:shd w:val="clear" w:color="auto" w:fill="auto"/>
                  <w:noWrap/>
                  <w:vAlign w:val="center"/>
                </w:tcPr>
                <w:p>
                  <w:pPr>
                    <w:widowControl/>
                    <w:rPr>
                      <w:rFonts w:ascii="宋体" w:hAnsi="宋体" w:cs="宋体"/>
                      <w:kern w:val="0"/>
                      <w:sz w:val="24"/>
                    </w:rPr>
                  </w:pPr>
                  <w:r>
                    <w:rPr>
                      <w:rFonts w:hint="eastAsia" w:ascii="宋体" w:hAnsi="宋体" w:cs="宋体"/>
                      <w:b/>
                      <w:bCs/>
                      <w:kern w:val="0"/>
                      <w:sz w:val="22"/>
                      <w:szCs w:val="22"/>
                    </w:rPr>
                    <w:t>本年支出合计</w:t>
                  </w:r>
                </w:p>
              </w:tc>
              <w:tc>
                <w:tcPr>
                  <w:tcW w:w="78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23</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b/>
                      <w:bCs/>
                      <w:kern w:val="0"/>
                      <w:sz w:val="22"/>
                      <w:szCs w:val="22"/>
                    </w:rPr>
                    <w:t>291.09</w:t>
                  </w:r>
                  <w:r>
                    <w:rPr>
                      <w:rFonts w:hint="eastAsia" w:ascii="宋体" w:hAnsi="宋体" w:cs="宋体"/>
                      <w:kern w:val="0"/>
                      <w:sz w:val="22"/>
                      <w:szCs w:val="22"/>
                    </w:rPr>
                    <w:t>　</w:t>
                  </w:r>
                </w:p>
              </w:tc>
              <w:tc>
                <w:tcPr>
                  <w:tcW w:w="1827"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r>
                    <w:rPr>
                      <w:rFonts w:hint="eastAsia" w:ascii="宋体" w:hAnsi="宋体" w:cs="宋体"/>
                      <w:b/>
                      <w:bCs/>
                      <w:kern w:val="0"/>
                      <w:sz w:val="22"/>
                      <w:szCs w:val="22"/>
                    </w:rPr>
                    <w:t>291.09</w:t>
                  </w:r>
                </w:p>
              </w:tc>
              <w:tc>
                <w:tcPr>
                  <w:tcW w:w="1808"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年初财政拨款结转和结余</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10</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1.52　</w:t>
                  </w:r>
                </w:p>
              </w:tc>
              <w:tc>
                <w:tcPr>
                  <w:tcW w:w="2765" w:type="dxa"/>
                  <w:tcBorders>
                    <w:top w:val="nil"/>
                    <w:left w:val="nil"/>
                    <w:bottom w:val="single" w:color="auto" w:sz="4" w:space="0"/>
                    <w:right w:val="nil"/>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年末财政拨款结转和结余</w:t>
                  </w:r>
                </w:p>
              </w:tc>
              <w:tc>
                <w:tcPr>
                  <w:tcW w:w="78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24</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0.22</w:t>
                  </w:r>
                </w:p>
              </w:tc>
              <w:tc>
                <w:tcPr>
                  <w:tcW w:w="1827"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0.22</w:t>
                  </w:r>
                </w:p>
              </w:tc>
              <w:tc>
                <w:tcPr>
                  <w:tcW w:w="1808"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xml:space="preserve">     一般公共预算财政拨款</w:t>
                  </w:r>
                </w:p>
              </w:tc>
              <w:tc>
                <w:tcPr>
                  <w:tcW w:w="707" w:type="dxa"/>
                  <w:tcBorders>
                    <w:top w:val="nil"/>
                    <w:left w:val="nil"/>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11</w:t>
                  </w:r>
                </w:p>
              </w:tc>
              <w:tc>
                <w:tcPr>
                  <w:tcW w:w="93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1.52　</w:t>
                  </w:r>
                </w:p>
              </w:tc>
              <w:tc>
                <w:tcPr>
                  <w:tcW w:w="2765" w:type="dxa"/>
                  <w:tcBorders>
                    <w:top w:val="nil"/>
                    <w:left w:val="nil"/>
                    <w:bottom w:val="single" w:color="auto" w:sz="4" w:space="0"/>
                    <w:right w:val="nil"/>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78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25</w:t>
                  </w:r>
                </w:p>
              </w:tc>
              <w:tc>
                <w:tcPr>
                  <w:tcW w:w="981" w:type="dxa"/>
                  <w:tcBorders>
                    <w:top w:val="nil"/>
                    <w:left w:val="nil"/>
                    <w:bottom w:val="single" w:color="auto" w:sz="4" w:space="0"/>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27"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08" w:type="dxa"/>
                  <w:tcBorders>
                    <w:top w:val="nil"/>
                    <w:left w:val="nil"/>
                    <w:bottom w:val="single" w:color="auto" w:sz="4"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nil"/>
                    <w:left w:val="single" w:color="auto" w:sz="8" w:space="0"/>
                    <w:bottom w:val="nil"/>
                    <w:right w:val="nil"/>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xml:space="preserve">       政府性基金预算财政拨款</w:t>
                  </w:r>
                </w:p>
              </w:tc>
              <w:tc>
                <w:tcPr>
                  <w:tcW w:w="707"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12</w:t>
                  </w:r>
                </w:p>
              </w:tc>
              <w:tc>
                <w:tcPr>
                  <w:tcW w:w="935" w:type="dxa"/>
                  <w:tcBorders>
                    <w:top w:val="nil"/>
                    <w:left w:val="nil"/>
                    <w:bottom w:val="nil"/>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2765" w:type="dxa"/>
                  <w:tcBorders>
                    <w:top w:val="nil"/>
                    <w:left w:val="nil"/>
                    <w:bottom w:val="nil"/>
                    <w:right w:val="nil"/>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c>
                <w:tcPr>
                  <w:tcW w:w="78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26</w:t>
                  </w:r>
                </w:p>
              </w:tc>
              <w:tc>
                <w:tcPr>
                  <w:tcW w:w="981" w:type="dxa"/>
                  <w:tcBorders>
                    <w:top w:val="nil"/>
                    <w:left w:val="nil"/>
                    <w:bottom w:val="nil"/>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27"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　</w:t>
                  </w:r>
                </w:p>
              </w:tc>
              <w:tc>
                <w:tcPr>
                  <w:tcW w:w="1808" w:type="dxa"/>
                  <w:tcBorders>
                    <w:top w:val="nil"/>
                    <w:left w:val="nil"/>
                    <w:bottom w:val="nil"/>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22" w:hRule="atLeast"/>
              </w:trPr>
              <w:tc>
                <w:tcPr>
                  <w:tcW w:w="4610" w:type="dxa"/>
                  <w:tcBorders>
                    <w:top w:val="single" w:color="auto" w:sz="4" w:space="0"/>
                    <w:left w:val="single" w:color="auto" w:sz="8" w:space="0"/>
                    <w:bottom w:val="nil"/>
                    <w:right w:val="nil"/>
                  </w:tcBorders>
                  <w:shd w:val="clear" w:color="auto" w:fill="auto"/>
                  <w:noWrap/>
                  <w:vAlign w:val="center"/>
                </w:tcPr>
                <w:p>
                  <w:pPr>
                    <w:widowControl/>
                    <w:spacing w:line="222" w:lineRule="atLeast"/>
                    <w:rPr>
                      <w:rFonts w:ascii="宋体" w:hAnsi="宋体" w:cs="宋体"/>
                      <w:kern w:val="0"/>
                      <w:sz w:val="24"/>
                    </w:rPr>
                  </w:pPr>
                  <w:r>
                    <w:rPr>
                      <w:rFonts w:hint="eastAsia" w:ascii="宋体" w:hAnsi="宋体" w:cs="宋体"/>
                      <w:kern w:val="0"/>
                      <w:sz w:val="22"/>
                      <w:szCs w:val="22"/>
                    </w:rPr>
                    <w:t>　</w:t>
                  </w:r>
                </w:p>
              </w:tc>
              <w:tc>
                <w:tcPr>
                  <w:tcW w:w="707" w:type="dxa"/>
                  <w:tcBorders>
                    <w:top w:val="nil"/>
                    <w:left w:val="single" w:color="auto" w:sz="4" w:space="0"/>
                    <w:bottom w:val="single" w:color="auto" w:sz="4" w:space="0"/>
                    <w:right w:val="single" w:color="auto" w:sz="4" w:space="0"/>
                  </w:tcBorders>
                  <w:shd w:val="clear" w:color="auto" w:fill="FFFFFF"/>
                  <w:noWrap/>
                  <w:vAlign w:val="center"/>
                </w:tcPr>
                <w:p>
                  <w:pPr>
                    <w:widowControl/>
                    <w:spacing w:line="222" w:lineRule="atLeast"/>
                    <w:rPr>
                      <w:rFonts w:ascii="宋体" w:hAnsi="宋体" w:cs="宋体"/>
                      <w:kern w:val="0"/>
                      <w:sz w:val="24"/>
                    </w:rPr>
                  </w:pPr>
                  <w:r>
                    <w:rPr>
                      <w:rFonts w:hint="eastAsia" w:ascii="宋体" w:hAnsi="宋体" w:cs="宋体"/>
                      <w:kern w:val="0"/>
                      <w:sz w:val="22"/>
                      <w:szCs w:val="22"/>
                    </w:rPr>
                    <w:t>13</w:t>
                  </w:r>
                </w:p>
              </w:tc>
              <w:tc>
                <w:tcPr>
                  <w:tcW w:w="935" w:type="dxa"/>
                  <w:tcBorders>
                    <w:top w:val="single" w:color="auto" w:sz="4" w:space="0"/>
                    <w:left w:val="nil"/>
                    <w:bottom w:val="nil"/>
                    <w:right w:val="single" w:color="auto" w:sz="4" w:space="0"/>
                  </w:tcBorders>
                  <w:shd w:val="clear" w:color="auto" w:fill="auto"/>
                  <w:noWrap/>
                  <w:vAlign w:val="center"/>
                </w:tcPr>
                <w:p>
                  <w:pPr>
                    <w:widowControl/>
                    <w:spacing w:line="222" w:lineRule="atLeast"/>
                    <w:rPr>
                      <w:rFonts w:ascii="宋体" w:hAnsi="宋体" w:cs="宋体"/>
                      <w:kern w:val="0"/>
                      <w:sz w:val="24"/>
                    </w:rPr>
                  </w:pPr>
                  <w:r>
                    <w:rPr>
                      <w:rFonts w:hint="eastAsia" w:ascii="宋体" w:hAnsi="宋体" w:cs="宋体"/>
                      <w:kern w:val="0"/>
                      <w:sz w:val="22"/>
                      <w:szCs w:val="22"/>
                    </w:rPr>
                    <w:t>　</w:t>
                  </w:r>
                </w:p>
              </w:tc>
              <w:tc>
                <w:tcPr>
                  <w:tcW w:w="2765" w:type="dxa"/>
                  <w:tcBorders>
                    <w:top w:val="single" w:color="auto" w:sz="4" w:space="0"/>
                    <w:left w:val="nil"/>
                    <w:bottom w:val="nil"/>
                    <w:right w:val="nil"/>
                  </w:tcBorders>
                  <w:shd w:val="clear" w:color="auto" w:fill="auto"/>
                  <w:noWrap/>
                  <w:vAlign w:val="center"/>
                </w:tcPr>
                <w:p>
                  <w:pPr>
                    <w:widowControl/>
                    <w:spacing w:line="222" w:lineRule="atLeast"/>
                    <w:rPr>
                      <w:rFonts w:ascii="宋体" w:hAnsi="宋体" w:cs="宋体"/>
                      <w:kern w:val="0"/>
                      <w:sz w:val="24"/>
                    </w:rPr>
                  </w:pPr>
                  <w:r>
                    <w:rPr>
                      <w:rFonts w:hint="eastAsia" w:ascii="宋体" w:hAnsi="宋体" w:cs="宋体"/>
                      <w:kern w:val="0"/>
                      <w:sz w:val="22"/>
                      <w:szCs w:val="22"/>
                    </w:rPr>
                    <w:t>　</w:t>
                  </w:r>
                </w:p>
              </w:tc>
              <w:tc>
                <w:tcPr>
                  <w:tcW w:w="782" w:type="dxa"/>
                  <w:tcBorders>
                    <w:top w:val="nil"/>
                    <w:left w:val="single" w:color="auto" w:sz="4" w:space="0"/>
                    <w:bottom w:val="single" w:color="auto" w:sz="4" w:space="0"/>
                    <w:right w:val="single" w:color="auto" w:sz="4" w:space="0"/>
                  </w:tcBorders>
                  <w:shd w:val="clear" w:color="auto" w:fill="FFFFFF"/>
                  <w:noWrap/>
                  <w:vAlign w:val="center"/>
                </w:tcPr>
                <w:p>
                  <w:pPr>
                    <w:widowControl/>
                    <w:spacing w:line="222" w:lineRule="atLeast"/>
                    <w:rPr>
                      <w:rFonts w:ascii="宋体" w:hAnsi="宋体" w:cs="宋体"/>
                      <w:kern w:val="0"/>
                      <w:sz w:val="24"/>
                    </w:rPr>
                  </w:pPr>
                  <w:r>
                    <w:rPr>
                      <w:rFonts w:hint="eastAsia" w:ascii="宋体" w:hAnsi="宋体" w:cs="宋体"/>
                      <w:kern w:val="0"/>
                      <w:sz w:val="22"/>
                      <w:szCs w:val="22"/>
                    </w:rPr>
                    <w:t>27</w:t>
                  </w:r>
                </w:p>
              </w:tc>
              <w:tc>
                <w:tcPr>
                  <w:tcW w:w="981" w:type="dxa"/>
                  <w:tcBorders>
                    <w:top w:val="single" w:color="auto" w:sz="4" w:space="0"/>
                    <w:left w:val="nil"/>
                    <w:bottom w:val="nil"/>
                    <w:right w:val="nil"/>
                  </w:tcBorders>
                  <w:shd w:val="clear" w:color="auto" w:fill="FFFFFF"/>
                  <w:noWrap/>
                  <w:vAlign w:val="center"/>
                </w:tcPr>
                <w:p>
                  <w:pPr>
                    <w:widowControl/>
                    <w:spacing w:line="222" w:lineRule="atLeast"/>
                    <w:rPr>
                      <w:rFonts w:ascii="宋体" w:hAnsi="宋体" w:cs="宋体"/>
                      <w:kern w:val="0"/>
                      <w:sz w:val="24"/>
                    </w:rPr>
                  </w:pPr>
                  <w:r>
                    <w:rPr>
                      <w:rFonts w:hint="eastAsia" w:ascii="宋体" w:hAnsi="宋体" w:cs="宋体"/>
                      <w:kern w:val="0"/>
                      <w:sz w:val="22"/>
                      <w:szCs w:val="22"/>
                    </w:rPr>
                    <w:t>　</w:t>
                  </w:r>
                </w:p>
              </w:tc>
              <w:tc>
                <w:tcPr>
                  <w:tcW w:w="1827" w:type="dxa"/>
                  <w:tcBorders>
                    <w:top w:val="nil"/>
                    <w:left w:val="single" w:color="auto" w:sz="4" w:space="0"/>
                    <w:bottom w:val="single" w:color="auto" w:sz="4" w:space="0"/>
                    <w:right w:val="single" w:color="auto" w:sz="4" w:space="0"/>
                  </w:tcBorders>
                  <w:shd w:val="clear" w:color="auto" w:fill="FFFFFF"/>
                  <w:noWrap/>
                  <w:vAlign w:val="center"/>
                </w:tcPr>
                <w:p>
                  <w:pPr>
                    <w:widowControl/>
                    <w:spacing w:line="222" w:lineRule="atLeast"/>
                    <w:rPr>
                      <w:rFonts w:ascii="宋体" w:hAnsi="宋体" w:cs="宋体"/>
                      <w:kern w:val="0"/>
                      <w:sz w:val="24"/>
                    </w:rPr>
                  </w:pPr>
                  <w:r>
                    <w:rPr>
                      <w:rFonts w:hint="eastAsia" w:ascii="宋体" w:hAnsi="宋体" w:cs="宋体"/>
                      <w:kern w:val="0"/>
                      <w:sz w:val="22"/>
                      <w:szCs w:val="22"/>
                    </w:rPr>
                    <w:t>　</w:t>
                  </w:r>
                </w:p>
              </w:tc>
              <w:tc>
                <w:tcPr>
                  <w:tcW w:w="1808" w:type="dxa"/>
                  <w:tcBorders>
                    <w:top w:val="single" w:color="auto" w:sz="4" w:space="0"/>
                    <w:left w:val="nil"/>
                    <w:bottom w:val="nil"/>
                    <w:right w:val="single" w:color="auto" w:sz="8" w:space="0"/>
                  </w:tcBorders>
                  <w:shd w:val="clear" w:color="auto" w:fill="auto"/>
                  <w:noWrap/>
                  <w:vAlign w:val="center"/>
                </w:tcPr>
                <w:p>
                  <w:pPr>
                    <w:widowControl/>
                    <w:spacing w:line="222" w:lineRule="atLeast"/>
                    <w:rPr>
                      <w:rFonts w:ascii="宋体" w:hAnsi="宋体" w:cs="宋体"/>
                      <w:kern w:val="0"/>
                      <w:sz w:val="24"/>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4" w:hRule="atLeast"/>
              </w:trPr>
              <w:tc>
                <w:tcPr>
                  <w:tcW w:w="4610" w:type="dxa"/>
                  <w:tcBorders>
                    <w:top w:val="single" w:color="auto" w:sz="4" w:space="0"/>
                    <w:left w:val="single" w:color="auto" w:sz="8" w:space="0"/>
                    <w:bottom w:val="single" w:color="auto" w:sz="8" w:space="0"/>
                    <w:right w:val="nil"/>
                  </w:tcBorders>
                  <w:shd w:val="clear" w:color="auto" w:fill="FFFFFF"/>
                  <w:noWrap/>
                  <w:vAlign w:val="center"/>
                </w:tcPr>
                <w:p>
                  <w:pPr>
                    <w:widowControl/>
                    <w:rPr>
                      <w:rFonts w:ascii="宋体" w:hAnsi="宋体" w:cs="宋体"/>
                      <w:kern w:val="0"/>
                      <w:sz w:val="24"/>
                    </w:rPr>
                  </w:pPr>
                  <w:r>
                    <w:rPr>
                      <w:rFonts w:hint="eastAsia" w:ascii="宋体" w:hAnsi="宋体" w:cs="宋体"/>
                      <w:b/>
                      <w:bCs/>
                      <w:kern w:val="0"/>
                      <w:sz w:val="22"/>
                      <w:szCs w:val="22"/>
                    </w:rPr>
                    <w:t>合计</w:t>
                  </w:r>
                </w:p>
              </w:tc>
              <w:tc>
                <w:tcPr>
                  <w:tcW w:w="707"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14</w:t>
                  </w:r>
                </w:p>
              </w:tc>
              <w:tc>
                <w:tcPr>
                  <w:tcW w:w="935" w:type="dxa"/>
                  <w:tcBorders>
                    <w:top w:val="single" w:color="auto" w:sz="4" w:space="0"/>
                    <w:left w:val="nil"/>
                    <w:bottom w:val="single" w:color="auto" w:sz="8"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2"/>
                      <w:szCs w:val="22"/>
                    </w:rPr>
                    <w:t>291.31　</w:t>
                  </w:r>
                </w:p>
              </w:tc>
              <w:tc>
                <w:tcPr>
                  <w:tcW w:w="2765" w:type="dxa"/>
                  <w:tcBorders>
                    <w:top w:val="single" w:color="auto" w:sz="4" w:space="0"/>
                    <w:left w:val="nil"/>
                    <w:bottom w:val="single" w:color="auto" w:sz="8" w:space="0"/>
                    <w:right w:val="nil"/>
                  </w:tcBorders>
                  <w:shd w:val="clear" w:color="auto" w:fill="FFFFFF"/>
                  <w:noWrap/>
                  <w:vAlign w:val="center"/>
                </w:tcPr>
                <w:p>
                  <w:pPr>
                    <w:widowControl/>
                    <w:rPr>
                      <w:rFonts w:ascii="宋体" w:hAnsi="宋体" w:cs="宋体"/>
                      <w:kern w:val="0"/>
                      <w:sz w:val="24"/>
                    </w:rPr>
                  </w:pPr>
                  <w:r>
                    <w:rPr>
                      <w:rFonts w:hint="eastAsia" w:ascii="宋体" w:hAnsi="宋体" w:cs="宋体"/>
                      <w:b/>
                      <w:bCs/>
                      <w:kern w:val="0"/>
                      <w:sz w:val="22"/>
                      <w:szCs w:val="22"/>
                    </w:rPr>
                    <w:t>合计</w:t>
                  </w:r>
                </w:p>
              </w:tc>
              <w:tc>
                <w:tcPr>
                  <w:tcW w:w="782" w:type="dxa"/>
                  <w:tcBorders>
                    <w:top w:val="nil"/>
                    <w:left w:val="single" w:color="auto" w:sz="4" w:space="0"/>
                    <w:bottom w:val="single" w:color="auto" w:sz="4"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28</w:t>
                  </w:r>
                </w:p>
              </w:tc>
              <w:tc>
                <w:tcPr>
                  <w:tcW w:w="981" w:type="dxa"/>
                  <w:tcBorders>
                    <w:top w:val="single" w:color="auto" w:sz="4" w:space="0"/>
                    <w:left w:val="nil"/>
                    <w:bottom w:val="nil"/>
                    <w:right w:val="nil"/>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291.31</w:t>
                  </w:r>
                </w:p>
              </w:tc>
              <w:tc>
                <w:tcPr>
                  <w:tcW w:w="1827" w:type="dxa"/>
                  <w:tcBorders>
                    <w:top w:val="nil"/>
                    <w:left w:val="single" w:color="auto" w:sz="4" w:space="0"/>
                    <w:bottom w:val="single" w:color="auto" w:sz="8" w:space="0"/>
                    <w:right w:val="single" w:color="auto" w:sz="4" w:space="0"/>
                  </w:tcBorders>
                  <w:shd w:val="clear" w:color="auto" w:fill="FFFFFF"/>
                  <w:noWrap/>
                  <w:vAlign w:val="center"/>
                </w:tcPr>
                <w:p>
                  <w:pPr>
                    <w:widowControl/>
                    <w:rPr>
                      <w:rFonts w:ascii="宋体" w:hAnsi="宋体" w:cs="宋体"/>
                      <w:kern w:val="0"/>
                      <w:sz w:val="24"/>
                    </w:rPr>
                  </w:pPr>
                  <w:r>
                    <w:rPr>
                      <w:rFonts w:hint="eastAsia" w:ascii="宋体" w:hAnsi="宋体" w:cs="宋体"/>
                      <w:kern w:val="0"/>
                      <w:sz w:val="22"/>
                      <w:szCs w:val="22"/>
                    </w:rPr>
                    <w:t>291.31</w:t>
                  </w:r>
                </w:p>
              </w:tc>
              <w:tc>
                <w:tcPr>
                  <w:tcW w:w="1808" w:type="dxa"/>
                  <w:tcBorders>
                    <w:top w:val="single" w:color="auto" w:sz="4" w:space="0"/>
                    <w:left w:val="nil"/>
                    <w:bottom w:val="single" w:color="auto" w:sz="8" w:space="0"/>
                    <w:right w:val="single" w:color="auto" w:sz="8" w:space="0"/>
                  </w:tcBorders>
                  <w:shd w:val="clear" w:color="auto" w:fill="auto"/>
                  <w:noWrap/>
                  <w:vAlign w:val="center"/>
                </w:tcPr>
                <w:p>
                  <w:pPr>
                    <w:widowControl/>
                    <w:rPr>
                      <w:rFonts w:ascii="宋体" w:hAnsi="宋体" w:cs="宋体"/>
                      <w:kern w:val="0"/>
                      <w:sz w:val="24"/>
                    </w:rPr>
                  </w:pPr>
                  <w:r>
                    <w:rPr>
                      <w:rFonts w:hint="eastAsia" w:ascii="宋体" w:hAnsi="宋体" w:cs="宋体"/>
                      <w:b/>
                      <w:bCs/>
                      <w:kern w:val="0"/>
                      <w:sz w:val="22"/>
                      <w:szCs w:val="22"/>
                    </w:rPr>
                    <w:t>　</w:t>
                  </w:r>
                </w:p>
              </w:tc>
            </w:tr>
          </w:tbl>
          <w:p>
            <w:pPr>
              <w:widowControl/>
              <w:spacing w:line="390" w:lineRule="atLeast"/>
              <w:rPr>
                <w:rFonts w:ascii="宋体" w:hAnsi="宋体" w:cs="宋体"/>
                <w:kern w:val="0"/>
                <w:sz w:val="24"/>
              </w:rPr>
            </w:pPr>
            <w:r>
              <w:rPr>
                <w:rFonts w:hint="eastAsia" w:ascii="仿宋_GB2312" w:hAnsi="宋体" w:eastAsia="仿宋_GB2312" w:cs="宋体"/>
                <w:b/>
                <w:kern w:val="0"/>
                <w:sz w:val="30"/>
                <w:szCs w:val="30"/>
              </w:rPr>
              <w:t> </w:t>
            </w:r>
          </w:p>
          <w:p>
            <w:pPr>
              <w:widowControl/>
              <w:spacing w:line="390" w:lineRule="atLeast"/>
              <w:jc w:val="center"/>
              <w:rPr>
                <w:rFonts w:ascii="宋体" w:hAnsi="宋体" w:cs="宋体"/>
                <w:kern w:val="0"/>
                <w:sz w:val="24"/>
              </w:rPr>
            </w:pPr>
            <w:r>
              <w:rPr>
                <w:rFonts w:hint="eastAsia" w:ascii="仿宋_GB2312" w:hAnsi="宋体" w:eastAsia="仿宋_GB2312" w:cs="宋体"/>
                <w:b/>
                <w:kern w:val="0"/>
                <w:sz w:val="30"/>
                <w:szCs w:val="30"/>
              </w:rPr>
              <w:t>一般公共预算财政拨款支出决算表</w:t>
            </w:r>
          </w:p>
          <w:p>
            <w:pPr>
              <w:widowControl/>
              <w:spacing w:line="390" w:lineRule="atLeast"/>
              <w:rPr>
                <w:rFonts w:ascii="宋体" w:hAnsi="宋体" w:cs="宋体"/>
                <w:kern w:val="0"/>
                <w:sz w:val="24"/>
              </w:rPr>
            </w:pPr>
            <w:r>
              <w:rPr>
                <w:rFonts w:hint="eastAsia" w:ascii="黑体" w:eastAsia="黑体" w:cs="宋体"/>
                <w:b/>
                <w:kern w:val="0"/>
                <w:sz w:val="30"/>
                <w:szCs w:val="30"/>
              </w:rPr>
              <w:t xml:space="preserve">                                                                                    </w:t>
            </w:r>
            <w:r>
              <w:rPr>
                <w:rFonts w:hint="eastAsia" w:ascii="仿宋_GB2312" w:hAnsi="宋体" w:eastAsia="仿宋_GB2312" w:cs="宋体"/>
                <w:kern w:val="0"/>
                <w:sz w:val="24"/>
              </w:rPr>
              <w:t>公开05表</w:t>
            </w:r>
          </w:p>
          <w:p>
            <w:pPr>
              <w:widowControl/>
              <w:spacing w:line="390" w:lineRule="atLeast"/>
              <w:rPr>
                <w:rFonts w:ascii="宋体" w:hAnsi="宋体" w:cs="宋体"/>
                <w:kern w:val="0"/>
                <w:sz w:val="24"/>
              </w:rPr>
            </w:pPr>
            <w:r>
              <w:rPr>
                <w:rFonts w:hint="eastAsia" w:ascii="仿宋_GB2312" w:hAnsi="宋体" w:eastAsia="仿宋_GB2312" w:cs="宋体"/>
                <w:kern w:val="0"/>
                <w:sz w:val="24"/>
                <w:szCs w:val="21"/>
              </w:rPr>
              <w:t xml:space="preserve"> 部门：</w:t>
            </w:r>
            <w:r>
              <w:rPr>
                <w:rFonts w:hint="eastAsia" w:ascii="黑体" w:eastAsia="黑体" w:cs="宋体"/>
                <w:kern w:val="0"/>
                <w:sz w:val="30"/>
                <w:szCs w:val="30"/>
              </w:rPr>
              <w:t xml:space="preserve"> </w:t>
            </w:r>
            <w:r>
              <w:rPr>
                <w:rFonts w:hint="eastAsia" w:ascii="黑体" w:eastAsia="黑体" w:cs="宋体"/>
                <w:b/>
                <w:kern w:val="0"/>
                <w:sz w:val="30"/>
                <w:szCs w:val="30"/>
              </w:rPr>
              <w:t xml:space="preserve">                                                                              </w:t>
            </w:r>
            <w:r>
              <w:rPr>
                <w:rFonts w:hint="eastAsia" w:ascii="仿宋_GB2312" w:hAnsi="宋体" w:eastAsia="仿宋_GB2312" w:cs="宋体"/>
                <w:kern w:val="0"/>
                <w:sz w:val="24"/>
              </w:rPr>
              <w:t>单位：万元</w:t>
            </w:r>
          </w:p>
          <w:tbl>
            <w:tblPr>
              <w:tblStyle w:val="6"/>
              <w:tblW w:w="14356" w:type="dxa"/>
              <w:tblInd w:w="93" w:type="dxa"/>
              <w:tblLayout w:type="autofit"/>
              <w:tblCellMar>
                <w:top w:w="0" w:type="dxa"/>
                <w:left w:w="108" w:type="dxa"/>
                <w:bottom w:w="0" w:type="dxa"/>
                <w:right w:w="108" w:type="dxa"/>
              </w:tblCellMar>
            </w:tblPr>
            <w:tblGrid>
              <w:gridCol w:w="1336"/>
              <w:gridCol w:w="1663"/>
              <w:gridCol w:w="3330"/>
              <w:gridCol w:w="3788"/>
              <w:gridCol w:w="3783"/>
              <w:gridCol w:w="456"/>
            </w:tblGrid>
            <w:tr>
              <w:tblPrEx>
                <w:tblCellMar>
                  <w:top w:w="0" w:type="dxa"/>
                  <w:left w:w="108" w:type="dxa"/>
                  <w:bottom w:w="0" w:type="dxa"/>
                  <w:right w:w="108" w:type="dxa"/>
                </w:tblCellMar>
              </w:tblPrEx>
              <w:trPr>
                <w:trHeight w:val="405" w:hRule="atLeast"/>
              </w:trPr>
              <w:tc>
                <w:tcPr>
                  <w:tcW w:w="2999" w:type="dxa"/>
                  <w:gridSpan w:val="2"/>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3330" w:type="dxa"/>
                  <w:vMerge w:val="restart"/>
                  <w:tcBorders>
                    <w:top w:val="single" w:color="auto" w:sz="8" w:space="0"/>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本年支出合计</w:t>
                  </w:r>
                </w:p>
              </w:tc>
              <w:tc>
                <w:tcPr>
                  <w:tcW w:w="3788" w:type="dxa"/>
                  <w:vMerge w:val="restart"/>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xml:space="preserve">基本支出  </w:t>
                  </w:r>
                </w:p>
              </w:tc>
              <w:tc>
                <w:tcPr>
                  <w:tcW w:w="3783" w:type="dxa"/>
                  <w:vMerge w:val="restart"/>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项目支出</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95" w:hRule="atLeast"/>
              </w:trPr>
              <w:tc>
                <w:tcPr>
                  <w:tcW w:w="1336" w:type="dxa"/>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功能分类科目编码</w:t>
                  </w:r>
                </w:p>
              </w:tc>
              <w:tc>
                <w:tcPr>
                  <w:tcW w:w="166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科目名称</w:t>
                  </w:r>
                </w:p>
              </w:tc>
              <w:tc>
                <w:tcPr>
                  <w:tcW w:w="0" w:type="auto"/>
                  <w:vMerge w:val="continue"/>
                  <w:tcBorders>
                    <w:top w:val="single" w:color="auto" w:sz="8" w:space="0"/>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2999" w:type="dxa"/>
                  <w:gridSpan w:val="2"/>
                  <w:tcBorders>
                    <w:top w:val="single" w:color="auto" w:sz="4" w:space="0"/>
                    <w:left w:val="single" w:color="auto" w:sz="8" w:space="0"/>
                    <w:bottom w:val="single" w:color="auto"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栏次</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1</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2</w:t>
                  </w: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3</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2999" w:type="dxa"/>
                  <w:gridSpan w:val="2"/>
                  <w:tcBorders>
                    <w:top w:val="single" w:color="auto" w:sz="4" w:space="0"/>
                    <w:left w:val="single" w:color="auto" w:sz="8" w:space="0"/>
                    <w:bottom w:val="single" w:color="auto"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合计</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291.09</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177．75　</w:t>
                  </w: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113.33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93" w:hRule="atLeast"/>
              </w:trPr>
              <w:tc>
                <w:tcPr>
                  <w:tcW w:w="133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cs="Arial"/>
                      <w:b/>
                      <w:bCs/>
                      <w:kern w:val="0"/>
                      <w:sz w:val="20"/>
                      <w:szCs w:val="20"/>
                    </w:rPr>
                    <w:t>204</w:t>
                  </w:r>
                </w:p>
              </w:tc>
              <w:tc>
                <w:tcPr>
                  <w:tcW w:w="1663"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cs="Arial"/>
                      <w:b/>
                      <w:bCs/>
                      <w:kern w:val="0"/>
                      <w:sz w:val="20"/>
                      <w:szCs w:val="20"/>
                    </w:rPr>
                    <w:t>公共安全支出</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281.19</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170.92</w:t>
                  </w: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110.27</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41" w:hRule="atLeast"/>
              </w:trPr>
              <w:tc>
                <w:tcPr>
                  <w:tcW w:w="133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cs="Arial"/>
                      <w:b/>
                      <w:bCs/>
                      <w:kern w:val="0"/>
                      <w:sz w:val="20"/>
                      <w:szCs w:val="20"/>
                    </w:rPr>
                    <w:t>20406</w:t>
                  </w:r>
                </w:p>
              </w:tc>
              <w:tc>
                <w:tcPr>
                  <w:tcW w:w="1663"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cs="Arial"/>
                      <w:b/>
                      <w:bCs/>
                      <w:kern w:val="0"/>
                      <w:sz w:val="20"/>
                      <w:szCs w:val="20"/>
                    </w:rPr>
                    <w:t>司法</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281.19</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170.92</w:t>
                  </w: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77.48</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45" w:hRule="atLeast"/>
              </w:trPr>
              <w:tc>
                <w:tcPr>
                  <w:tcW w:w="133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cs="Arial"/>
                      <w:kern w:val="0"/>
                      <w:sz w:val="20"/>
                      <w:szCs w:val="20"/>
                    </w:rPr>
                    <w:t>2040609</w:t>
                  </w:r>
                </w:p>
              </w:tc>
              <w:tc>
                <w:tcPr>
                  <w:tcW w:w="1663"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kern w:val="0"/>
                      <w:sz w:val="20"/>
                      <w:szCs w:val="20"/>
                    </w:rPr>
                    <w:t xml:space="preserve">  </w:t>
                  </w:r>
                  <w:r>
                    <w:rPr>
                      <w:rFonts w:hint="eastAsia" w:cs="Arial"/>
                      <w:kern w:val="0"/>
                      <w:sz w:val="20"/>
                      <w:szCs w:val="20"/>
                    </w:rPr>
                    <w:t>仲裁</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281.19</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170.92　</w:t>
                  </w: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77.48</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87" w:hRule="atLeast"/>
              </w:trPr>
              <w:tc>
                <w:tcPr>
                  <w:tcW w:w="133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cs="Arial"/>
                      <w:b/>
                      <w:bCs/>
                      <w:kern w:val="0"/>
                      <w:sz w:val="20"/>
                      <w:szCs w:val="20"/>
                    </w:rPr>
                    <w:t>205</w:t>
                  </w:r>
                </w:p>
              </w:tc>
              <w:tc>
                <w:tcPr>
                  <w:tcW w:w="1663"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cs="Arial"/>
                      <w:b/>
                      <w:bCs/>
                      <w:kern w:val="0"/>
                      <w:sz w:val="20"/>
                      <w:szCs w:val="20"/>
                    </w:rPr>
                    <w:t>教育支出</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3.07</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3.07</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9" w:hRule="atLeast"/>
              </w:trPr>
              <w:tc>
                <w:tcPr>
                  <w:tcW w:w="133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cs="Arial"/>
                      <w:b/>
                      <w:bCs/>
                      <w:kern w:val="0"/>
                      <w:sz w:val="20"/>
                      <w:szCs w:val="20"/>
                    </w:rPr>
                    <w:t>20508</w:t>
                  </w:r>
                </w:p>
              </w:tc>
              <w:tc>
                <w:tcPr>
                  <w:tcW w:w="1663"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cs="Arial"/>
                      <w:b/>
                      <w:bCs/>
                      <w:kern w:val="0"/>
                      <w:sz w:val="20"/>
                      <w:szCs w:val="20"/>
                    </w:rPr>
                    <w:t>进修及培训</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3.07</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3.07</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9" w:hRule="atLeast"/>
              </w:trPr>
              <w:tc>
                <w:tcPr>
                  <w:tcW w:w="133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cs="Arial"/>
                      <w:kern w:val="0"/>
                      <w:sz w:val="20"/>
                      <w:szCs w:val="20"/>
                    </w:rPr>
                    <w:t>2050803</w:t>
                  </w:r>
                </w:p>
              </w:tc>
              <w:tc>
                <w:tcPr>
                  <w:tcW w:w="1663"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kern w:val="0"/>
                      <w:sz w:val="20"/>
                      <w:szCs w:val="20"/>
                    </w:rPr>
                    <w:t xml:space="preserve">  </w:t>
                  </w:r>
                  <w:r>
                    <w:rPr>
                      <w:rFonts w:hint="eastAsia" w:cs="Arial"/>
                      <w:kern w:val="0"/>
                      <w:sz w:val="20"/>
                      <w:szCs w:val="20"/>
                    </w:rPr>
                    <w:t>培训支出</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3.07</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3.07</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79" w:hRule="atLeast"/>
              </w:trPr>
              <w:tc>
                <w:tcPr>
                  <w:tcW w:w="133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cs="Arial"/>
                      <w:b/>
                      <w:bCs/>
                      <w:kern w:val="0"/>
                      <w:sz w:val="20"/>
                      <w:szCs w:val="20"/>
                    </w:rPr>
                    <w:t>221</w:t>
                  </w:r>
                </w:p>
              </w:tc>
              <w:tc>
                <w:tcPr>
                  <w:tcW w:w="1663"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cs="Arial"/>
                      <w:b/>
                      <w:bCs/>
                      <w:kern w:val="0"/>
                      <w:sz w:val="20"/>
                      <w:szCs w:val="20"/>
                    </w:rPr>
                    <w:t>住房保障支出</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 w:val="22"/>
                      <w:szCs w:val="22"/>
                    </w:rPr>
                    <w:t>6.83</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 w:val="22"/>
                      <w:szCs w:val="22"/>
                    </w:rPr>
                    <w:t>6.83</w:t>
                  </w: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242" w:hRule="atLeast"/>
              </w:trPr>
              <w:tc>
                <w:tcPr>
                  <w:tcW w:w="1336"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cs="Arial"/>
                      <w:b/>
                      <w:bCs/>
                      <w:kern w:val="0"/>
                      <w:sz w:val="20"/>
                      <w:szCs w:val="20"/>
                    </w:rPr>
                    <w:t>22102</w:t>
                  </w:r>
                </w:p>
              </w:tc>
              <w:tc>
                <w:tcPr>
                  <w:tcW w:w="1663"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cs="Arial"/>
                      <w:b/>
                      <w:bCs/>
                      <w:kern w:val="0"/>
                      <w:sz w:val="20"/>
                      <w:szCs w:val="20"/>
                    </w:rPr>
                    <w:t>住房改革支出</w:t>
                  </w:r>
                </w:p>
              </w:tc>
              <w:tc>
                <w:tcPr>
                  <w:tcW w:w="333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6.83</w:t>
                  </w:r>
                </w:p>
              </w:tc>
              <w:tc>
                <w:tcPr>
                  <w:tcW w:w="3788"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 w:val="22"/>
                      <w:szCs w:val="22"/>
                    </w:rPr>
                    <w:t>6.83</w:t>
                  </w:r>
                </w:p>
              </w:tc>
              <w:tc>
                <w:tcPr>
                  <w:tcW w:w="3783"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45" w:hRule="atLeast"/>
              </w:trPr>
              <w:tc>
                <w:tcPr>
                  <w:tcW w:w="1336" w:type="dxa"/>
                  <w:tcBorders>
                    <w:top w:val="single" w:color="auto" w:sz="4" w:space="0"/>
                    <w:left w:val="single" w:color="auto" w:sz="8" w:space="0"/>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cs="Arial"/>
                      <w:kern w:val="0"/>
                      <w:sz w:val="20"/>
                      <w:szCs w:val="20"/>
                    </w:rPr>
                    <w:t>2210201</w:t>
                  </w:r>
                </w:p>
              </w:tc>
              <w:tc>
                <w:tcPr>
                  <w:tcW w:w="1663"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kern w:val="0"/>
                      <w:sz w:val="20"/>
                      <w:szCs w:val="20"/>
                    </w:rPr>
                    <w:t xml:space="preserve">  </w:t>
                  </w:r>
                  <w:r>
                    <w:rPr>
                      <w:rFonts w:hint="eastAsia" w:cs="Arial"/>
                      <w:kern w:val="0"/>
                      <w:sz w:val="20"/>
                      <w:szCs w:val="20"/>
                    </w:rPr>
                    <w:t>住房公积金</w:t>
                  </w:r>
                </w:p>
              </w:tc>
              <w:tc>
                <w:tcPr>
                  <w:tcW w:w="333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 w:val="22"/>
                      <w:szCs w:val="22"/>
                    </w:rPr>
                    <w:t>6.83</w:t>
                  </w:r>
                </w:p>
              </w:tc>
              <w:tc>
                <w:tcPr>
                  <w:tcW w:w="3788"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 w:val="22"/>
                      <w:szCs w:val="22"/>
                    </w:rPr>
                    <w:t>6.83</w:t>
                  </w:r>
                </w:p>
              </w:tc>
              <w:tc>
                <w:tcPr>
                  <w:tcW w:w="3783"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bl>
          <w:p>
            <w:pPr>
              <w:widowControl/>
              <w:spacing w:line="390" w:lineRule="atLeast"/>
              <w:rPr>
                <w:rFonts w:ascii="宋体" w:hAnsi="宋体" w:cs="宋体"/>
                <w:kern w:val="0"/>
                <w:sz w:val="24"/>
              </w:rPr>
            </w:pPr>
          </w:p>
          <w:p>
            <w:pPr>
              <w:widowControl/>
              <w:spacing w:line="390" w:lineRule="atLeast"/>
              <w:jc w:val="center"/>
              <w:rPr>
                <w:rFonts w:ascii="宋体" w:hAnsi="宋体" w:cs="宋体"/>
                <w:kern w:val="0"/>
                <w:sz w:val="24"/>
              </w:rPr>
            </w:pPr>
            <w:r>
              <w:rPr>
                <w:rFonts w:hint="eastAsia" w:ascii="仿宋_GB2312" w:hAnsi="宋体" w:eastAsia="仿宋_GB2312" w:cs="宋体"/>
                <w:b/>
                <w:kern w:val="0"/>
                <w:sz w:val="30"/>
                <w:szCs w:val="30"/>
              </w:rPr>
              <w:t>一般公共预算财政拨款基本支出决算表</w:t>
            </w:r>
          </w:p>
          <w:p>
            <w:pPr>
              <w:widowControl/>
              <w:spacing w:line="390" w:lineRule="atLeast"/>
              <w:rPr>
                <w:rFonts w:ascii="宋体" w:hAnsi="宋体" w:cs="宋体"/>
                <w:kern w:val="0"/>
                <w:sz w:val="24"/>
              </w:rPr>
            </w:pPr>
            <w:r>
              <w:rPr>
                <w:rFonts w:hint="eastAsia" w:ascii="黑体" w:eastAsia="黑体" w:cs="宋体"/>
                <w:b/>
                <w:kern w:val="0"/>
                <w:sz w:val="30"/>
                <w:szCs w:val="30"/>
              </w:rPr>
              <w:t xml:space="preserve">                                                                                    </w:t>
            </w:r>
            <w:r>
              <w:rPr>
                <w:rFonts w:hint="eastAsia" w:ascii="仿宋_GB2312" w:hAnsi="宋体" w:eastAsia="仿宋_GB2312" w:cs="宋体"/>
                <w:kern w:val="0"/>
                <w:sz w:val="24"/>
              </w:rPr>
              <w:t>公开06表</w:t>
            </w:r>
          </w:p>
          <w:p>
            <w:pPr>
              <w:widowControl/>
              <w:spacing w:line="390" w:lineRule="atLeast"/>
              <w:rPr>
                <w:rFonts w:ascii="宋体" w:hAnsi="宋体" w:cs="宋体"/>
                <w:kern w:val="0"/>
                <w:sz w:val="24"/>
              </w:rPr>
            </w:pPr>
            <w:r>
              <w:rPr>
                <w:rFonts w:hint="eastAsia" w:ascii="仿宋_GB2312" w:hAnsi="宋体" w:eastAsia="仿宋_GB2312" w:cs="宋体"/>
                <w:kern w:val="0"/>
                <w:sz w:val="24"/>
              </w:rPr>
              <w:t xml:space="preserve"> </w:t>
            </w:r>
            <w:r>
              <w:rPr>
                <w:rFonts w:hint="eastAsia" w:ascii="仿宋_GB2312" w:hAnsi="宋体" w:eastAsia="仿宋_GB2312" w:cs="宋体"/>
                <w:kern w:val="0"/>
                <w:sz w:val="22"/>
                <w:szCs w:val="22"/>
              </w:rPr>
              <w:t>部门：</w:t>
            </w:r>
            <w:r>
              <w:rPr>
                <w:rFonts w:hint="eastAsia" w:ascii="黑体" w:eastAsia="黑体" w:cs="宋体"/>
                <w:kern w:val="0"/>
                <w:sz w:val="30"/>
                <w:szCs w:val="30"/>
              </w:rPr>
              <w:t xml:space="preserve"> </w:t>
            </w:r>
            <w:r>
              <w:rPr>
                <w:rFonts w:hint="eastAsia" w:ascii="黑体" w:eastAsia="黑体" w:cs="宋体"/>
                <w:b/>
                <w:kern w:val="0"/>
                <w:sz w:val="30"/>
                <w:szCs w:val="30"/>
              </w:rPr>
              <w:t xml:space="preserve">                                                                              </w:t>
            </w:r>
            <w:r>
              <w:rPr>
                <w:rFonts w:hint="eastAsia" w:ascii="仿宋_GB2312" w:hAnsi="宋体" w:eastAsia="仿宋_GB2312" w:cs="宋体"/>
                <w:kern w:val="0"/>
                <w:sz w:val="24"/>
              </w:rPr>
              <w:t>单位：万元</w:t>
            </w:r>
          </w:p>
          <w:tbl>
            <w:tblPr>
              <w:tblStyle w:val="6"/>
              <w:tblW w:w="14081" w:type="dxa"/>
              <w:tblInd w:w="93" w:type="dxa"/>
              <w:tblLayout w:type="autofit"/>
              <w:tblCellMar>
                <w:top w:w="0" w:type="dxa"/>
                <w:left w:w="108" w:type="dxa"/>
                <w:bottom w:w="0" w:type="dxa"/>
                <w:right w:w="108" w:type="dxa"/>
              </w:tblCellMar>
            </w:tblPr>
            <w:tblGrid>
              <w:gridCol w:w="766"/>
              <w:gridCol w:w="3570"/>
              <w:gridCol w:w="953"/>
              <w:gridCol w:w="865"/>
              <w:gridCol w:w="2493"/>
              <w:gridCol w:w="986"/>
              <w:gridCol w:w="766"/>
              <w:gridCol w:w="2874"/>
              <w:gridCol w:w="992"/>
              <w:gridCol w:w="456"/>
            </w:tblGrid>
            <w:tr>
              <w:tblPrEx>
                <w:tblCellMar>
                  <w:top w:w="0" w:type="dxa"/>
                  <w:left w:w="108" w:type="dxa"/>
                  <w:bottom w:w="0" w:type="dxa"/>
                  <w:right w:w="108" w:type="dxa"/>
                </w:tblCellMar>
              </w:tblPrEx>
              <w:trPr>
                <w:trHeight w:val="379" w:hRule="atLeast"/>
              </w:trPr>
              <w:tc>
                <w:tcPr>
                  <w:tcW w:w="5288" w:type="dxa"/>
                  <w:gridSpan w:val="3"/>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4"/>
                    </w:rPr>
                    <w:t>人员经费</w:t>
                  </w:r>
                </w:p>
              </w:tc>
              <w:tc>
                <w:tcPr>
                  <w:tcW w:w="8793" w:type="dxa"/>
                  <w:gridSpan w:val="6"/>
                  <w:tcBorders>
                    <w:top w:val="single" w:color="000000" w:sz="8" w:space="0"/>
                    <w:left w:val="nil"/>
                    <w:bottom w:val="single" w:color="000000" w:sz="4" w:space="0"/>
                    <w:right w:val="single" w:color="000000" w:sz="8"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4"/>
                    </w:rPr>
                    <w:t>公用经费</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20" w:hRule="atLeast"/>
              </w:trPr>
              <w:tc>
                <w:tcPr>
                  <w:tcW w:w="765" w:type="dxa"/>
                  <w:vMerge w:val="restart"/>
                  <w:tcBorders>
                    <w:top w:val="nil"/>
                    <w:left w:val="single" w:color="000000" w:sz="8" w:space="0"/>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科目编码</w:t>
                  </w:r>
                </w:p>
              </w:tc>
              <w:tc>
                <w:tcPr>
                  <w:tcW w:w="3570" w:type="dxa"/>
                  <w:vMerge w:val="restart"/>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科目名称</w:t>
                  </w:r>
                </w:p>
              </w:tc>
              <w:tc>
                <w:tcPr>
                  <w:tcW w:w="953" w:type="dxa"/>
                  <w:vMerge w:val="restart"/>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金额</w:t>
                  </w:r>
                </w:p>
              </w:tc>
              <w:tc>
                <w:tcPr>
                  <w:tcW w:w="865" w:type="dxa"/>
                  <w:vMerge w:val="restart"/>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科目编码</w:t>
                  </w:r>
                </w:p>
              </w:tc>
              <w:tc>
                <w:tcPr>
                  <w:tcW w:w="2493" w:type="dxa"/>
                  <w:vMerge w:val="restart"/>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科目名称</w:t>
                  </w:r>
                </w:p>
              </w:tc>
              <w:tc>
                <w:tcPr>
                  <w:tcW w:w="803" w:type="dxa"/>
                  <w:vMerge w:val="restart"/>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金额</w:t>
                  </w:r>
                </w:p>
              </w:tc>
              <w:tc>
                <w:tcPr>
                  <w:tcW w:w="766" w:type="dxa"/>
                  <w:vMerge w:val="restart"/>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科目编码</w:t>
                  </w:r>
                </w:p>
              </w:tc>
              <w:tc>
                <w:tcPr>
                  <w:tcW w:w="2874" w:type="dxa"/>
                  <w:vMerge w:val="restart"/>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科目名称</w:t>
                  </w:r>
                </w:p>
              </w:tc>
              <w:tc>
                <w:tcPr>
                  <w:tcW w:w="992" w:type="dxa"/>
                  <w:vMerge w:val="restart"/>
                  <w:tcBorders>
                    <w:top w:val="nil"/>
                    <w:left w:val="nil"/>
                    <w:bottom w:val="single" w:color="000000" w:sz="4" w:space="0"/>
                    <w:right w:val="single" w:color="000000" w:sz="8"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金额</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20" w:hRule="atLeast"/>
              </w:trPr>
              <w:tc>
                <w:tcPr>
                  <w:tcW w:w="0" w:type="auto"/>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nil"/>
                    <w:bottom w:val="single" w:color="000000" w:sz="4" w:space="0"/>
                    <w:right w:val="single" w:color="000000"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nil"/>
                    <w:bottom w:val="single" w:color="000000" w:sz="4" w:space="0"/>
                    <w:right w:val="single" w:color="000000"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top"/>
                </w:tcPr>
                <w:p>
                  <w:pPr>
                    <w:widowControl/>
                    <w:rPr>
                      <w:rFonts w:ascii="宋体" w:hAnsi="宋体" w:cs="宋体"/>
                      <w:kern w:val="0"/>
                      <w:sz w:val="24"/>
                    </w:rPr>
                  </w:pPr>
                  <w:r>
                    <w:rPr>
                      <w:rFonts w:hint="eastAsia" w:ascii="宋体" w:hAnsi="宋体" w:cs="Arial"/>
                      <w:b/>
                      <w:color w:val="000000"/>
                      <w:kern w:val="0"/>
                      <w:sz w:val="22"/>
                      <w:szCs w:val="22"/>
                    </w:rPr>
                    <w:t>301</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工资福利支出</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146.29</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302</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商品和服务支出</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19.82</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310</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其他资本性支出</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30101</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基本工资</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54.60</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30201</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办公费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4.37</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31001</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房屋建筑物购建</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30102</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津贴补贴</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47.66</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30202</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印刷费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31002</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办公设备购置</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30103</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奖金</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4.46</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30203</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咨询费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31003</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专用设备购置</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30104</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其他社会保障缴费</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7.24</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30204</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手续费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31005</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基础设施建设</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30106</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伙食补助费</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30205</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水费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31006</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大型修缮</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30107</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绩效工资</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30206</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电费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31007</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信息网络及软件购置更新</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30108</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机关事业单位基本养老保险缴费</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30207</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邮电费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31008</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物资储备</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30109</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职业年金缴费</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30208</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取暖费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31009</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土地补偿</w:t>
                  </w:r>
                </w:p>
              </w:tc>
              <w:tc>
                <w:tcPr>
                  <w:tcW w:w="992" w:type="dxa"/>
                  <w:tcBorders>
                    <w:top w:val="nil"/>
                    <w:left w:val="nil"/>
                    <w:bottom w:val="single" w:color="000000" w:sz="4" w:space="0"/>
                    <w:right w:val="single" w:color="000000" w:sz="8" w:space="0"/>
                  </w:tcBorders>
                  <w:shd w:val="clear" w:color="auto" w:fill="auto"/>
                  <w:noWrap/>
                  <w:vAlign w:val="center"/>
                </w:tcPr>
                <w:p>
                  <w:pPr>
                    <w:widowControl/>
                    <w:ind w:right="706" w:rightChars="336"/>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30199</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其他工资福利支出</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32.33</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30209</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物业管理费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31010</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安置补助</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303</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对个人和家庭的补助</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11.64</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30211</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差旅费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31011</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地上附着物和青苗补偿</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30301</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离休费</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30212</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因公出国（境）费用</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31012</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拆迁补偿</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30302</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退休费</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0.32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30213</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维修(护)费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31013</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公务用车购置</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30303</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退职（役）费</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30214</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租赁费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31019</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其他交通工具购置</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30304</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抚恤金</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30215</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会议费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31020</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产权参股</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30305</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生活补助</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30216</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培训费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31099</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其他资本性支出</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30306</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救济费</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30217</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公务接待费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0.1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304</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对企事业单位的补贴</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30307</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医疗费</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30218</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专用材料费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30401</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企业政策性补贴</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30308</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助学金</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30224</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被装购置费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30402</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事业单位补贴</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30309</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奖励金</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4.49 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30225</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专用燃料费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30403</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财政贴息</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30310</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生产补贴</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30226</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劳务费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30499</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其他对企事业单位的补贴</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30311</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住房公积金</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6.83</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30227</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委托业务费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307</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债务利息支出</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30312</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提租补贴</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30228</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工会经费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2.68</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30701</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国内债务付息</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30313</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购房补贴</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30229</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福利费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30707</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国外债务付息</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30314</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采暖补贴</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30231</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公务用车运行维护费</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399</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b/>
                      <w:color w:val="000000"/>
                      <w:kern w:val="0"/>
                      <w:sz w:val="22"/>
                      <w:szCs w:val="22"/>
                    </w:rPr>
                    <w:t>其他支出</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30315</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物业服务补贴</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30239</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其他交通费用</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12.67 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39906</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赠与</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40"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30399</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其他对个人和家庭的补助支出</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30240</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税金及附加费用</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765" w:type="dxa"/>
                  <w:tcBorders>
                    <w:top w:val="nil"/>
                    <w:left w:val="single" w:color="000000" w:sz="8" w:space="0"/>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3570"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95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865"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30299</w:t>
                  </w:r>
                </w:p>
              </w:tc>
              <w:tc>
                <w:tcPr>
                  <w:tcW w:w="249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xml:space="preserve">  其他商品和服务支出</w:t>
                  </w:r>
                </w:p>
              </w:tc>
              <w:tc>
                <w:tcPr>
                  <w:tcW w:w="803"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2874" w:type="dxa"/>
                  <w:tcBorders>
                    <w:top w:val="nil"/>
                    <w:left w:val="nil"/>
                    <w:bottom w:val="single" w:color="000000"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992" w:type="dxa"/>
                  <w:tcBorders>
                    <w:top w:val="nil"/>
                    <w:left w:val="nil"/>
                    <w:bottom w:val="single" w:color="000000" w:sz="4"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65" w:hRule="atLeast"/>
              </w:trPr>
              <w:tc>
                <w:tcPr>
                  <w:tcW w:w="4335" w:type="dxa"/>
                  <w:gridSpan w:val="2"/>
                  <w:tcBorders>
                    <w:top w:val="single" w:color="000000" w:sz="8" w:space="0"/>
                    <w:left w:val="single" w:color="000000" w:sz="8" w:space="0"/>
                    <w:bottom w:val="single" w:color="000000" w:sz="8"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人员经费合计</w:t>
                  </w:r>
                </w:p>
              </w:tc>
              <w:tc>
                <w:tcPr>
                  <w:tcW w:w="953" w:type="dxa"/>
                  <w:tcBorders>
                    <w:top w:val="single" w:color="000000" w:sz="8" w:space="0"/>
                    <w:left w:val="nil"/>
                    <w:bottom w:val="single" w:color="000000" w:sz="8"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157.93</w:t>
                  </w:r>
                </w:p>
              </w:tc>
              <w:tc>
                <w:tcPr>
                  <w:tcW w:w="7801" w:type="dxa"/>
                  <w:gridSpan w:val="5"/>
                  <w:tcBorders>
                    <w:top w:val="single" w:color="000000" w:sz="8" w:space="0"/>
                    <w:left w:val="nil"/>
                    <w:bottom w:val="single" w:color="000000" w:sz="8"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公用经费合计</w:t>
                  </w:r>
                </w:p>
              </w:tc>
              <w:tc>
                <w:tcPr>
                  <w:tcW w:w="992"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kern w:val="0"/>
                      <w:sz w:val="24"/>
                    </w:rPr>
                  </w:pPr>
                  <w:r>
                    <w:rPr>
                      <w:rFonts w:hint="eastAsia" w:ascii="宋体" w:hAnsi="宋体" w:cs="Arial"/>
                      <w:color w:val="000000"/>
                      <w:kern w:val="0"/>
                      <w:sz w:val="22"/>
                      <w:szCs w:val="22"/>
                    </w:rPr>
                    <w:t>19.82</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bl>
          <w:p>
            <w:pPr>
              <w:widowControl/>
              <w:spacing w:line="390" w:lineRule="atLeast"/>
              <w:rPr>
                <w:rFonts w:ascii="宋体" w:hAnsi="宋体" w:cs="宋体"/>
                <w:kern w:val="0"/>
                <w:sz w:val="24"/>
              </w:rPr>
            </w:pPr>
            <w:r>
              <w:rPr>
                <w:rFonts w:hint="eastAsia" w:ascii="仿宋_GB2312" w:hAnsi="宋体" w:eastAsia="仿宋_GB2312" w:cs="宋体"/>
                <w:kern w:val="0"/>
                <w:sz w:val="24"/>
              </w:rPr>
              <w:t> </w:t>
            </w:r>
          </w:p>
          <w:p>
            <w:pPr>
              <w:widowControl/>
              <w:spacing w:line="390" w:lineRule="atLeast"/>
              <w:jc w:val="center"/>
              <w:rPr>
                <w:rFonts w:ascii="宋体" w:hAnsi="宋体" w:cs="宋体"/>
                <w:kern w:val="0"/>
                <w:sz w:val="24"/>
              </w:rPr>
            </w:pPr>
            <w:r>
              <w:rPr>
                <w:rFonts w:hint="eastAsia" w:ascii="仿宋_GB2312" w:hAnsi="宋体" w:eastAsia="仿宋_GB2312" w:cs="宋体"/>
                <w:b/>
                <w:kern w:val="0"/>
                <w:sz w:val="30"/>
                <w:szCs w:val="30"/>
              </w:rPr>
              <w:t>政府性基金预算财政拨款收入支出决算表</w:t>
            </w:r>
          </w:p>
          <w:p>
            <w:pPr>
              <w:widowControl/>
              <w:spacing w:line="390" w:lineRule="atLeast"/>
              <w:rPr>
                <w:rFonts w:ascii="宋体" w:hAnsi="宋体" w:cs="宋体"/>
                <w:kern w:val="0"/>
                <w:sz w:val="24"/>
              </w:rPr>
            </w:pPr>
            <w:r>
              <w:rPr>
                <w:rFonts w:hint="eastAsia" w:ascii="黑体" w:eastAsia="黑体" w:cs="宋体"/>
                <w:b/>
                <w:kern w:val="0"/>
                <w:sz w:val="30"/>
                <w:szCs w:val="30"/>
              </w:rPr>
              <w:t>（说明：</w:t>
            </w:r>
            <w:r>
              <w:rPr>
                <w:rFonts w:hint="eastAsia" w:cs="宋体"/>
                <w:kern w:val="0"/>
                <w:sz w:val="24"/>
              </w:rPr>
              <w:t>本部门没有政府性基金收入，也没有使用政府性基金安排的支出，故本表无数据。</w:t>
            </w:r>
            <w:r>
              <w:rPr>
                <w:rFonts w:hint="eastAsia" w:ascii="黑体" w:eastAsia="黑体" w:cs="宋体"/>
                <w:b/>
                <w:kern w:val="0"/>
                <w:sz w:val="30"/>
                <w:szCs w:val="30"/>
              </w:rPr>
              <w:t>）</w:t>
            </w:r>
          </w:p>
          <w:p>
            <w:pPr>
              <w:widowControl/>
              <w:spacing w:line="390" w:lineRule="atLeast"/>
              <w:rPr>
                <w:rFonts w:ascii="宋体" w:hAnsi="宋体" w:cs="宋体"/>
                <w:kern w:val="0"/>
                <w:sz w:val="24"/>
              </w:rPr>
            </w:pPr>
            <w:r>
              <w:rPr>
                <w:rFonts w:hint="eastAsia" w:ascii="黑体" w:eastAsia="黑体" w:cs="宋体"/>
                <w:b/>
                <w:kern w:val="0"/>
                <w:sz w:val="30"/>
                <w:szCs w:val="30"/>
              </w:rPr>
              <w:t xml:space="preserve">                                    </w:t>
            </w:r>
            <w:r>
              <w:rPr>
                <w:rFonts w:hint="eastAsia" w:ascii="仿宋_GB2312" w:hAnsi="宋体" w:eastAsia="仿宋_GB2312" w:cs="宋体"/>
                <w:kern w:val="0"/>
                <w:sz w:val="24"/>
              </w:rPr>
              <w:t>公开07表</w:t>
            </w:r>
          </w:p>
          <w:p>
            <w:pPr>
              <w:widowControl/>
              <w:spacing w:line="390" w:lineRule="atLeast"/>
              <w:rPr>
                <w:rFonts w:ascii="宋体" w:hAnsi="宋体" w:cs="宋体"/>
                <w:kern w:val="0"/>
                <w:sz w:val="24"/>
              </w:rPr>
            </w:pPr>
            <w:r>
              <w:rPr>
                <w:rFonts w:hint="eastAsia" w:ascii="仿宋_GB2312" w:hAnsi="宋体" w:eastAsia="仿宋_GB2312" w:cs="宋体"/>
                <w:kern w:val="0"/>
                <w:sz w:val="24"/>
                <w:szCs w:val="21"/>
              </w:rPr>
              <w:t xml:space="preserve"> 部门：</w:t>
            </w:r>
            <w:r>
              <w:rPr>
                <w:rFonts w:hint="eastAsia" w:ascii="黑体" w:eastAsia="黑体" w:cs="宋体"/>
                <w:kern w:val="0"/>
                <w:sz w:val="30"/>
                <w:szCs w:val="30"/>
              </w:rPr>
              <w:t xml:space="preserve"> </w:t>
            </w:r>
            <w:r>
              <w:rPr>
                <w:rFonts w:hint="eastAsia" w:ascii="黑体" w:eastAsia="黑体" w:cs="宋体"/>
                <w:b/>
                <w:kern w:val="0"/>
                <w:sz w:val="30"/>
                <w:szCs w:val="30"/>
              </w:rPr>
              <w:t xml:space="preserve">                                                                              </w:t>
            </w:r>
            <w:r>
              <w:rPr>
                <w:rFonts w:hint="eastAsia" w:ascii="仿宋_GB2312" w:hAnsi="宋体" w:eastAsia="仿宋_GB2312" w:cs="宋体"/>
                <w:kern w:val="0"/>
                <w:sz w:val="24"/>
              </w:rPr>
              <w:t>单位：万元</w:t>
            </w:r>
          </w:p>
          <w:tbl>
            <w:tblPr>
              <w:tblStyle w:val="6"/>
              <w:tblW w:w="14440" w:type="dxa"/>
              <w:tblInd w:w="93" w:type="dxa"/>
              <w:tblLayout w:type="autofit"/>
              <w:tblCellMar>
                <w:top w:w="0" w:type="dxa"/>
                <w:left w:w="108" w:type="dxa"/>
                <w:bottom w:w="0" w:type="dxa"/>
                <w:right w:w="108" w:type="dxa"/>
              </w:tblCellMar>
            </w:tblPr>
            <w:tblGrid>
              <w:gridCol w:w="1091"/>
              <w:gridCol w:w="1283"/>
              <w:gridCol w:w="1935"/>
              <w:gridCol w:w="1935"/>
              <w:gridCol w:w="1935"/>
              <w:gridCol w:w="1935"/>
              <w:gridCol w:w="1935"/>
              <w:gridCol w:w="1935"/>
              <w:gridCol w:w="456"/>
            </w:tblGrid>
            <w:tr>
              <w:tblPrEx>
                <w:tblCellMar>
                  <w:top w:w="0" w:type="dxa"/>
                  <w:left w:w="108" w:type="dxa"/>
                  <w:bottom w:w="0" w:type="dxa"/>
                  <w:right w:w="108" w:type="dxa"/>
                </w:tblCellMar>
              </w:tblPrEx>
              <w:trPr>
                <w:trHeight w:val="405" w:hRule="atLeast"/>
              </w:trPr>
              <w:tc>
                <w:tcPr>
                  <w:tcW w:w="2440" w:type="dxa"/>
                  <w:gridSpan w:val="2"/>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2000" w:type="dxa"/>
                  <w:vMerge w:val="restart"/>
                  <w:tcBorders>
                    <w:top w:val="single" w:color="auto" w:sz="8" w:space="0"/>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年初结转和结余</w:t>
                  </w:r>
                </w:p>
              </w:tc>
              <w:tc>
                <w:tcPr>
                  <w:tcW w:w="2000" w:type="dxa"/>
                  <w:vMerge w:val="restart"/>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本年收入</w:t>
                  </w:r>
                </w:p>
              </w:tc>
              <w:tc>
                <w:tcPr>
                  <w:tcW w:w="6000" w:type="dxa"/>
                  <w:gridSpan w:val="3"/>
                  <w:tcBorders>
                    <w:top w:val="single" w:color="auto" w:sz="8" w:space="0"/>
                    <w:left w:val="nil"/>
                    <w:bottom w:val="single" w:color="auto" w:sz="4" w:space="0"/>
                    <w:right w:val="nil"/>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本年支出</w:t>
                  </w:r>
                </w:p>
              </w:tc>
              <w:tc>
                <w:tcPr>
                  <w:tcW w:w="2000" w:type="dxa"/>
                  <w:vMerge w:val="restart"/>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年末结转和结余</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540" w:hRule="atLeast"/>
              </w:trPr>
              <w:tc>
                <w:tcPr>
                  <w:tcW w:w="1120" w:type="dxa"/>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功能分类科目编码</w:t>
                  </w:r>
                </w:p>
              </w:tc>
              <w:tc>
                <w:tcPr>
                  <w:tcW w:w="13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科目名称</w:t>
                  </w:r>
                </w:p>
              </w:tc>
              <w:tc>
                <w:tcPr>
                  <w:tcW w:w="0" w:type="auto"/>
                  <w:vMerge w:val="continue"/>
                  <w:tcBorders>
                    <w:top w:val="single" w:color="auto" w:sz="8" w:space="0"/>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200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小计</w:t>
                  </w:r>
                </w:p>
              </w:tc>
              <w:tc>
                <w:tcPr>
                  <w:tcW w:w="200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xml:space="preserve">基本支出  </w:t>
                  </w:r>
                </w:p>
              </w:tc>
              <w:tc>
                <w:tcPr>
                  <w:tcW w:w="2000" w:type="dxa"/>
                  <w:vMerge w:val="restart"/>
                  <w:tcBorders>
                    <w:top w:val="nil"/>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项目支出</w:t>
                  </w: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nil"/>
                  </w:tcBorders>
                  <w:shd w:val="clear" w:color="auto" w:fill="auto"/>
                  <w:noWrap w:val="0"/>
                  <w:vAlign w:val="center"/>
                </w:tcPr>
                <w:p>
                  <w:pPr>
                    <w:widowControl/>
                    <w:rPr>
                      <w:rFonts w:ascii="宋体" w:hAnsi="宋体" w:cs="宋体"/>
                      <w:kern w:val="0"/>
                      <w:sz w:val="24"/>
                    </w:rPr>
                  </w:pPr>
                </w:p>
              </w:tc>
              <w:tc>
                <w:tcPr>
                  <w:tcW w:w="0" w:type="auto"/>
                  <w:vMerge w:val="continue"/>
                  <w:tcBorders>
                    <w:top w:val="single" w:color="auto" w:sz="8" w:space="0"/>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2440" w:type="dxa"/>
                  <w:gridSpan w:val="2"/>
                  <w:tcBorders>
                    <w:top w:val="single" w:color="auto" w:sz="4" w:space="0"/>
                    <w:left w:val="single" w:color="auto" w:sz="8" w:space="0"/>
                    <w:bottom w:val="single" w:color="auto"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栏次</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1</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2</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3</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4</w:t>
                  </w:r>
                </w:p>
              </w:tc>
              <w:tc>
                <w:tcPr>
                  <w:tcW w:w="2000" w:type="dxa"/>
                  <w:tcBorders>
                    <w:top w:val="nil"/>
                    <w:left w:val="nil"/>
                    <w:bottom w:val="single" w:color="auto" w:sz="4" w:space="0"/>
                    <w:right w:val="nil"/>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5</w:t>
                  </w:r>
                </w:p>
              </w:tc>
              <w:tc>
                <w:tcPr>
                  <w:tcW w:w="2000" w:type="dxa"/>
                  <w:tcBorders>
                    <w:top w:val="nil"/>
                    <w:left w:val="single" w:color="auto" w:sz="4" w:space="0"/>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6</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2440" w:type="dxa"/>
                  <w:gridSpan w:val="2"/>
                  <w:tcBorders>
                    <w:top w:val="nil"/>
                    <w:left w:val="single" w:color="auto" w:sz="8" w:space="0"/>
                    <w:bottom w:val="single" w:color="auto"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合计</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nil"/>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single" w:color="auto" w:sz="4" w:space="0"/>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0"/>
                      <w:szCs w:val="20"/>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nil"/>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single" w:color="auto" w:sz="4" w:space="0"/>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nil"/>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single" w:color="auto" w:sz="4" w:space="0"/>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0"/>
                      <w:szCs w:val="20"/>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nil"/>
                    <w:bottom w:val="single" w:color="auto" w:sz="4" w:space="0"/>
                    <w:right w:val="nil"/>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2000" w:type="dxa"/>
                  <w:tcBorders>
                    <w:top w:val="nil"/>
                    <w:left w:val="single" w:color="auto" w:sz="4" w:space="0"/>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　</w:t>
                  </w:r>
                </w:p>
              </w:tc>
              <w:tc>
                <w:tcPr>
                  <w:tcW w:w="0" w:type="auto"/>
                  <w:tcBorders>
                    <w:top w:val="nil"/>
                    <w:left w:val="nil"/>
                    <w:bottom w:val="nil"/>
                    <w:right w:val="nil"/>
                  </w:tcBorders>
                  <w:shd w:val="clear" w:color="auto" w:fill="auto"/>
                  <w:noWrap w:val="0"/>
                  <w:vAlign w:val="center"/>
                </w:tcPr>
                <w:p>
                  <w:pPr>
                    <w:widowControl/>
                    <w:spacing w:beforeAutospacing="1" w:afterAutospacing="1"/>
                    <w:rPr>
                      <w:rFonts w:ascii="宋体" w:hAnsi="宋体" w:cs="宋体"/>
                      <w:kern w:val="0"/>
                      <w:sz w:val="24"/>
                    </w:rPr>
                  </w:pPr>
                  <w:r>
                    <w:rPr>
                      <w:rFonts w:ascii="宋体" w:hAnsi="宋体" w:cs="宋体"/>
                      <w:kern w:val="0"/>
                      <w:sz w:val="24"/>
                    </w:rPr>
                    <w:t> </w:t>
                  </w:r>
                </w:p>
              </w:tc>
            </w:tr>
          </w:tbl>
          <w:p>
            <w:pPr>
              <w:widowControl/>
              <w:spacing w:line="390" w:lineRule="atLeast"/>
              <w:rPr>
                <w:rFonts w:ascii="宋体" w:hAnsi="宋体" w:cs="宋体"/>
                <w:kern w:val="0"/>
                <w:szCs w:val="21"/>
              </w:rPr>
            </w:pPr>
            <w:r>
              <w:rPr>
                <w:rFonts w:ascii="宋体" w:hAnsi="宋体" w:cs="宋体"/>
                <w:kern w:val="0"/>
                <w:sz w:val="20"/>
                <w:szCs w:val="20"/>
              </w:rPr>
              <w:t> </w:t>
            </w:r>
          </w:p>
          <w:p>
            <w:pPr>
              <w:widowControl/>
              <w:spacing w:line="390" w:lineRule="atLeast"/>
              <w:rPr>
                <w:rFonts w:ascii="宋体" w:hAnsi="宋体" w:cs="宋体"/>
                <w:kern w:val="0"/>
                <w:sz w:val="24"/>
              </w:rPr>
            </w:pPr>
          </w:p>
          <w:p>
            <w:pPr>
              <w:widowControl/>
              <w:spacing w:line="390" w:lineRule="atLeast"/>
              <w:jc w:val="center"/>
              <w:rPr>
                <w:rFonts w:hint="eastAsia" w:ascii="仿宋_GB2312" w:hAnsi="宋体" w:eastAsia="仿宋_GB2312" w:cs="宋体"/>
                <w:b/>
                <w:kern w:val="0"/>
                <w:sz w:val="30"/>
                <w:szCs w:val="30"/>
              </w:rPr>
            </w:pPr>
          </w:p>
          <w:p>
            <w:pPr>
              <w:widowControl/>
              <w:spacing w:line="390" w:lineRule="atLeast"/>
              <w:jc w:val="center"/>
              <w:rPr>
                <w:rFonts w:ascii="宋体" w:hAnsi="宋体" w:cs="宋体"/>
                <w:kern w:val="0"/>
                <w:sz w:val="24"/>
              </w:rPr>
            </w:pPr>
            <w:r>
              <w:rPr>
                <w:rFonts w:hint="eastAsia" w:ascii="仿宋_GB2312" w:hAnsi="宋体" w:eastAsia="仿宋_GB2312" w:cs="宋体"/>
                <w:b/>
                <w:kern w:val="0"/>
                <w:sz w:val="30"/>
                <w:szCs w:val="30"/>
              </w:rPr>
              <w:t>一般公共预算财政拨款“三公”经费支出决算表</w:t>
            </w:r>
          </w:p>
          <w:p>
            <w:pPr>
              <w:widowControl/>
              <w:spacing w:line="390" w:lineRule="atLeast"/>
              <w:rPr>
                <w:rFonts w:ascii="宋体" w:hAnsi="宋体" w:cs="宋体"/>
                <w:kern w:val="0"/>
                <w:sz w:val="24"/>
              </w:rPr>
            </w:pPr>
            <w:r>
              <w:rPr>
                <w:rFonts w:hint="eastAsia" w:ascii="黑体" w:eastAsia="黑体" w:cs="宋体"/>
                <w:b/>
                <w:kern w:val="0"/>
                <w:sz w:val="30"/>
                <w:szCs w:val="30"/>
              </w:rPr>
              <w:t xml:space="preserve">                                                                                    </w:t>
            </w:r>
            <w:r>
              <w:rPr>
                <w:rFonts w:hint="eastAsia" w:ascii="仿宋_GB2312" w:hAnsi="宋体" w:eastAsia="仿宋_GB2312" w:cs="宋体"/>
                <w:kern w:val="0"/>
                <w:sz w:val="24"/>
              </w:rPr>
              <w:t>公开08表</w:t>
            </w:r>
          </w:p>
          <w:p>
            <w:pPr>
              <w:widowControl/>
              <w:spacing w:line="390" w:lineRule="atLeast"/>
              <w:rPr>
                <w:rFonts w:ascii="宋体" w:hAnsi="宋体" w:cs="宋体"/>
                <w:kern w:val="0"/>
                <w:sz w:val="24"/>
              </w:rPr>
            </w:pPr>
            <w:r>
              <w:rPr>
                <w:rFonts w:hint="eastAsia" w:ascii="仿宋_GB2312" w:hAnsi="宋体" w:eastAsia="仿宋_GB2312" w:cs="宋体"/>
                <w:kern w:val="0"/>
                <w:sz w:val="24"/>
                <w:szCs w:val="21"/>
              </w:rPr>
              <w:t xml:space="preserve"> 部门：</w:t>
            </w:r>
            <w:r>
              <w:rPr>
                <w:rFonts w:hint="eastAsia" w:ascii="黑体" w:eastAsia="黑体" w:cs="宋体"/>
                <w:kern w:val="0"/>
                <w:sz w:val="30"/>
                <w:szCs w:val="30"/>
              </w:rPr>
              <w:t xml:space="preserve"> </w:t>
            </w:r>
            <w:r>
              <w:rPr>
                <w:rFonts w:hint="eastAsia" w:ascii="黑体" w:eastAsia="黑体" w:cs="宋体"/>
                <w:b/>
                <w:kern w:val="0"/>
                <w:sz w:val="30"/>
                <w:szCs w:val="30"/>
              </w:rPr>
              <w:t xml:space="preserve">                                                                              </w:t>
            </w:r>
            <w:r>
              <w:rPr>
                <w:rFonts w:hint="eastAsia" w:ascii="仿宋_GB2312" w:hAnsi="宋体" w:eastAsia="仿宋_GB2312" w:cs="宋体"/>
                <w:kern w:val="0"/>
                <w:sz w:val="24"/>
              </w:rPr>
              <w:t>单位：万元</w:t>
            </w:r>
          </w:p>
          <w:tbl>
            <w:tblPr>
              <w:tblStyle w:val="6"/>
              <w:tblW w:w="14640" w:type="dxa"/>
              <w:tblInd w:w="93" w:type="dxa"/>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559" w:hRule="atLeast"/>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黑体" w:eastAsia="黑体" w:cs="宋体"/>
                      <w:b/>
                      <w:kern w:val="0"/>
                      <w:sz w:val="30"/>
                      <w:szCs w:val="30"/>
                    </w:rPr>
                    <w:t> </w:t>
                  </w:r>
                  <w:r>
                    <w:rPr>
                      <w:rFonts w:hint="eastAsia" w:ascii="宋体" w:hAnsi="宋体" w:cs="宋体"/>
                      <w:kern w:val="0"/>
                      <w:sz w:val="22"/>
                      <w:szCs w:val="22"/>
                    </w:rPr>
                    <w:t>2018年度预算数</w:t>
                  </w:r>
                </w:p>
              </w:tc>
              <w:tc>
                <w:tcPr>
                  <w:tcW w:w="7320" w:type="dxa"/>
                  <w:gridSpan w:val="6"/>
                  <w:tcBorders>
                    <w:top w:val="single" w:color="auto" w:sz="8" w:space="0"/>
                    <w:left w:val="nil"/>
                    <w:bottom w:val="single" w:color="auto" w:sz="4" w:space="0"/>
                    <w:right w:val="single" w:color="000000"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2018年度决算数</w:t>
                  </w:r>
                </w:p>
              </w:tc>
            </w:tr>
            <w:tr>
              <w:tblPrEx>
                <w:tblCellMar>
                  <w:top w:w="0" w:type="dxa"/>
                  <w:left w:w="108" w:type="dxa"/>
                  <w:bottom w:w="0" w:type="dxa"/>
                  <w:right w:w="108" w:type="dxa"/>
                </w:tblCellMar>
              </w:tblPrEx>
              <w:trPr>
                <w:trHeight w:val="600" w:hRule="atLeast"/>
              </w:trPr>
              <w:tc>
                <w:tcPr>
                  <w:tcW w:w="1220" w:type="dxa"/>
                  <w:vMerge w:val="restart"/>
                  <w:tcBorders>
                    <w:top w:val="nil"/>
                    <w:left w:val="single" w:color="auto" w:sz="8"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公务接待费</w:t>
                  </w:r>
                </w:p>
              </w:tc>
              <w:tc>
                <w:tcPr>
                  <w:tcW w:w="1220" w:type="dxa"/>
                  <w:vMerge w:val="restart"/>
                  <w:tcBorders>
                    <w:top w:val="nil"/>
                    <w:left w:val="nil"/>
                    <w:bottom w:val="single" w:color="000000"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公务接待费</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小计</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公务用车购置费</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公务用车运行费</w:t>
                  </w:r>
                </w:p>
              </w:tc>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nil"/>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rPr>
                      <w:rFonts w:ascii="宋体" w:hAnsi="宋体" w:cs="宋体"/>
                      <w:kern w:val="0"/>
                      <w:sz w:val="24"/>
                    </w:rPr>
                  </w:pP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小计</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公务用车购置费</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公务用车运行费</w:t>
                  </w:r>
                </w:p>
              </w:tc>
              <w:tc>
                <w:tcPr>
                  <w:tcW w:w="0" w:type="auto"/>
                  <w:vMerge w:val="continue"/>
                  <w:tcBorders>
                    <w:top w:val="nil"/>
                    <w:left w:val="single" w:color="auto" w:sz="4" w:space="0"/>
                    <w:bottom w:val="single" w:color="000000" w:sz="4" w:space="0"/>
                    <w:right w:val="single" w:color="auto" w:sz="8" w:space="0"/>
                  </w:tcBorders>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559" w:hRule="atLeast"/>
              </w:trPr>
              <w:tc>
                <w:tcPr>
                  <w:tcW w:w="1220" w:type="dxa"/>
                  <w:tcBorders>
                    <w:top w:val="nil"/>
                    <w:left w:val="single" w:color="auto" w:sz="8" w:space="0"/>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1</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2</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3</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4</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5</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6</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7</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8</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9</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10</w:t>
                  </w:r>
                </w:p>
              </w:tc>
              <w:tc>
                <w:tcPr>
                  <w:tcW w:w="1220"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11</w:t>
                  </w:r>
                </w:p>
              </w:tc>
              <w:tc>
                <w:tcPr>
                  <w:tcW w:w="1220" w:type="dxa"/>
                  <w:tcBorders>
                    <w:top w:val="nil"/>
                    <w:left w:val="nil"/>
                    <w:bottom w:val="single" w:color="auto" w:sz="4"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12</w:t>
                  </w:r>
                </w:p>
              </w:tc>
            </w:tr>
            <w:tr>
              <w:tblPrEx>
                <w:tblCellMar>
                  <w:top w:w="0" w:type="dxa"/>
                  <w:left w:w="108" w:type="dxa"/>
                  <w:bottom w:w="0" w:type="dxa"/>
                  <w:right w:w="108" w:type="dxa"/>
                </w:tblCellMar>
              </w:tblPrEx>
              <w:trPr>
                <w:trHeight w:val="855" w:hRule="atLeast"/>
              </w:trPr>
              <w:tc>
                <w:tcPr>
                  <w:tcW w:w="1220" w:type="dxa"/>
                  <w:tcBorders>
                    <w:top w:val="nil"/>
                    <w:left w:val="single" w:color="auto" w:sz="8" w:space="0"/>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　0.2</w:t>
                  </w:r>
                </w:p>
              </w:tc>
              <w:tc>
                <w:tcPr>
                  <w:tcW w:w="122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　0</w:t>
                  </w:r>
                </w:p>
              </w:tc>
              <w:tc>
                <w:tcPr>
                  <w:tcW w:w="122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　0</w:t>
                  </w:r>
                </w:p>
              </w:tc>
              <w:tc>
                <w:tcPr>
                  <w:tcW w:w="122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　0</w:t>
                  </w:r>
                </w:p>
              </w:tc>
              <w:tc>
                <w:tcPr>
                  <w:tcW w:w="122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　0</w:t>
                  </w:r>
                </w:p>
              </w:tc>
              <w:tc>
                <w:tcPr>
                  <w:tcW w:w="122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2"/>
                      <w:szCs w:val="22"/>
                    </w:rPr>
                    <w:t>　0.2</w:t>
                  </w:r>
                </w:p>
              </w:tc>
              <w:tc>
                <w:tcPr>
                  <w:tcW w:w="122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0.1</w:t>
                  </w:r>
                </w:p>
              </w:tc>
              <w:tc>
                <w:tcPr>
                  <w:tcW w:w="122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0</w:t>
                  </w:r>
                </w:p>
              </w:tc>
              <w:tc>
                <w:tcPr>
                  <w:tcW w:w="122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0</w:t>
                  </w:r>
                </w:p>
              </w:tc>
              <w:tc>
                <w:tcPr>
                  <w:tcW w:w="1220" w:type="dxa"/>
                  <w:tcBorders>
                    <w:top w:val="nil"/>
                    <w:left w:val="nil"/>
                    <w:bottom w:val="single" w:color="auto" w:sz="8"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0</w:t>
                  </w:r>
                </w:p>
              </w:tc>
              <w:tc>
                <w:tcPr>
                  <w:tcW w:w="1220" w:type="dxa"/>
                  <w:tcBorders>
                    <w:top w:val="nil"/>
                    <w:left w:val="nil"/>
                    <w:bottom w:val="single" w:color="auto" w:sz="8" w:space="0"/>
                    <w:right w:val="nil"/>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0</w:t>
                  </w:r>
                </w:p>
              </w:tc>
              <w:tc>
                <w:tcPr>
                  <w:tcW w:w="1220" w:type="dxa"/>
                  <w:tcBorders>
                    <w:top w:val="nil"/>
                    <w:left w:val="single" w:color="auto" w:sz="4" w:space="0"/>
                    <w:bottom w:val="single" w:color="auto" w:sz="8" w:space="0"/>
                    <w:right w:val="single" w:color="auto" w:sz="8" w:space="0"/>
                  </w:tcBorders>
                  <w:shd w:val="clear" w:color="auto" w:fill="auto"/>
                  <w:noWrap w:val="0"/>
                  <w:vAlign w:val="center"/>
                </w:tcPr>
                <w:p>
                  <w:pPr>
                    <w:widowControl/>
                    <w:rPr>
                      <w:rFonts w:ascii="宋体" w:hAnsi="宋体" w:cs="宋体"/>
                      <w:kern w:val="0"/>
                      <w:sz w:val="24"/>
                    </w:rPr>
                  </w:pPr>
                  <w:r>
                    <w:rPr>
                      <w:rFonts w:hint="eastAsia" w:ascii="宋体" w:hAnsi="宋体" w:cs="Arial"/>
                      <w:color w:val="000000"/>
                      <w:kern w:val="0"/>
                      <w:sz w:val="22"/>
                      <w:szCs w:val="22"/>
                    </w:rPr>
                    <w:t>0.1</w:t>
                  </w:r>
                </w:p>
              </w:tc>
            </w:tr>
          </w:tbl>
          <w:p>
            <w:pPr>
              <w:widowControl/>
              <w:spacing w:line="390" w:lineRule="atLeast"/>
              <w:rPr>
                <w:rFonts w:ascii="宋体" w:hAnsi="宋体" w:cs="宋体"/>
                <w:kern w:val="0"/>
                <w:sz w:val="24"/>
              </w:rPr>
            </w:pPr>
            <w:r>
              <w:rPr>
                <w:rFonts w:hint="eastAsia" w:ascii="黑体" w:eastAsia="黑体" w:cs="宋体"/>
                <w:b/>
                <w:kern w:val="0"/>
                <w:sz w:val="30"/>
                <w:szCs w:val="30"/>
              </w:rPr>
              <w:t> </w:t>
            </w:r>
          </w:p>
          <w:p>
            <w:pPr>
              <w:widowControl/>
              <w:spacing w:line="390" w:lineRule="atLeast"/>
              <w:rPr>
                <w:rFonts w:ascii="宋体" w:hAnsi="宋体" w:cs="宋体"/>
                <w:kern w:val="0"/>
                <w:szCs w:val="21"/>
              </w:rPr>
            </w:pPr>
            <w:r>
              <w:rPr>
                <w:rFonts w:ascii="宋体" w:hAnsi="宋体" w:cs="宋体"/>
                <w:kern w:val="0"/>
                <w:sz w:val="22"/>
                <w:szCs w:val="22"/>
              </w:rPr>
              <w:t>注：本表反映部门本年度</w:t>
            </w:r>
            <w:r>
              <w:rPr>
                <w:rFonts w:ascii="宋体" w:cs="宋体"/>
                <w:kern w:val="0"/>
                <w:sz w:val="22"/>
                <w:szCs w:val="22"/>
              </w:rPr>
              <w:t>“</w:t>
            </w:r>
            <w:r>
              <w:rPr>
                <w:rFonts w:ascii="宋体" w:hAnsi="宋体" w:cs="宋体"/>
                <w:kern w:val="0"/>
                <w:sz w:val="22"/>
                <w:szCs w:val="22"/>
              </w:rPr>
              <w:t>三公</w:t>
            </w:r>
            <w:r>
              <w:rPr>
                <w:rFonts w:ascii="宋体" w:cs="宋体"/>
                <w:kern w:val="0"/>
                <w:sz w:val="22"/>
                <w:szCs w:val="22"/>
              </w:rPr>
              <w:t>”</w:t>
            </w:r>
            <w:r>
              <w:rPr>
                <w:rFonts w:ascii="宋体" w:hAnsi="宋体" w:cs="宋体"/>
                <w:kern w:val="0"/>
                <w:sz w:val="22"/>
                <w:szCs w:val="22"/>
              </w:rPr>
              <w:t>经费支出预决算情况。其中，2018年度预算数为</w:t>
            </w:r>
            <w:r>
              <w:rPr>
                <w:rFonts w:ascii="宋体" w:cs="宋体"/>
                <w:kern w:val="0"/>
                <w:sz w:val="22"/>
                <w:szCs w:val="22"/>
              </w:rPr>
              <w:t>“</w:t>
            </w:r>
            <w:r>
              <w:rPr>
                <w:rFonts w:ascii="宋体" w:hAnsi="宋体" w:cs="宋体"/>
                <w:kern w:val="0"/>
                <w:sz w:val="22"/>
                <w:szCs w:val="22"/>
              </w:rPr>
              <w:t>三公</w:t>
            </w:r>
            <w:r>
              <w:rPr>
                <w:rFonts w:ascii="宋体" w:cs="宋体"/>
                <w:kern w:val="0"/>
                <w:sz w:val="22"/>
                <w:szCs w:val="22"/>
              </w:rPr>
              <w:t>”</w:t>
            </w:r>
            <w:r>
              <w:rPr>
                <w:rFonts w:ascii="宋体" w:hAnsi="宋体" w:cs="宋体"/>
                <w:kern w:val="0"/>
                <w:sz w:val="22"/>
                <w:szCs w:val="22"/>
              </w:rPr>
              <w:t>经费年初预算数，决算数是包括当年一般公共预算财政拨款和以前年度结转资金安排的实际支出。</w:t>
            </w:r>
          </w:p>
          <w:p>
            <w:pPr>
              <w:widowControl/>
              <w:spacing w:line="390" w:lineRule="atLeast"/>
              <w:rPr>
                <w:rFonts w:ascii="宋体" w:hAnsi="宋体" w:cs="宋体"/>
                <w:kern w:val="0"/>
                <w:sz w:val="24"/>
              </w:rPr>
            </w:pPr>
          </w:p>
          <w:p>
            <w:pPr>
              <w:widowControl/>
              <w:spacing w:line="390" w:lineRule="atLeast"/>
              <w:rPr>
                <w:rFonts w:hint="eastAsia" w:ascii="黑体" w:eastAsia="黑体" w:cs="宋体"/>
                <w:kern w:val="0"/>
                <w:sz w:val="52"/>
                <w:szCs w:val="52"/>
              </w:rPr>
            </w:pPr>
          </w:p>
          <w:p>
            <w:pPr>
              <w:widowControl/>
              <w:spacing w:line="390" w:lineRule="atLeast"/>
              <w:jc w:val="center"/>
              <w:rPr>
                <w:rFonts w:hint="eastAsia" w:ascii="黑体" w:eastAsia="黑体" w:cs="宋体"/>
                <w:kern w:val="0"/>
                <w:sz w:val="48"/>
                <w:szCs w:val="48"/>
              </w:rPr>
            </w:pPr>
          </w:p>
          <w:p>
            <w:pPr>
              <w:widowControl/>
              <w:spacing w:line="390" w:lineRule="atLeast"/>
              <w:jc w:val="center"/>
              <w:rPr>
                <w:rFonts w:ascii="宋体" w:hAnsi="宋体" w:cs="宋体"/>
                <w:kern w:val="0"/>
                <w:sz w:val="48"/>
                <w:szCs w:val="48"/>
              </w:rPr>
            </w:pPr>
            <w:r>
              <w:rPr>
                <w:rFonts w:hint="eastAsia" w:ascii="黑体" w:eastAsia="黑体" w:cs="宋体"/>
                <w:kern w:val="0"/>
                <w:sz w:val="48"/>
                <w:szCs w:val="48"/>
              </w:rPr>
              <w:t>第三部分 2018年度部门决算情况说明</w:t>
            </w:r>
          </w:p>
          <w:p>
            <w:pPr>
              <w:widowControl/>
              <w:spacing w:line="390" w:lineRule="atLeast"/>
              <w:ind w:left="844" w:leftChars="345" w:hanging="120" w:hangingChars="50"/>
              <w:rPr>
                <w:rFonts w:ascii="宋体" w:hAnsi="宋体" w:cs="宋体"/>
                <w:kern w:val="0"/>
                <w:sz w:val="24"/>
              </w:rPr>
            </w:pPr>
            <w:r>
              <w:rPr>
                <w:rFonts w:ascii="宋体" w:hAnsi="宋体" w:cs="宋体"/>
                <w:kern w:val="0"/>
                <w:sz w:val="24"/>
              </w:rPr>
              <w:t> </w:t>
            </w:r>
          </w:p>
          <w:p>
            <w:pPr>
              <w:widowControl/>
              <w:spacing w:line="580" w:lineRule="exact"/>
              <w:ind w:firstLine="640" w:firstLineChars="200"/>
              <w:rPr>
                <w:rFonts w:ascii="宋体" w:hAnsi="宋体" w:cs="宋体"/>
                <w:kern w:val="0"/>
                <w:sz w:val="24"/>
              </w:rPr>
            </w:pPr>
            <w:r>
              <w:rPr>
                <w:rFonts w:hint="eastAsia" w:ascii="黑体" w:eastAsia="黑体" w:cs="宋体"/>
                <w:kern w:val="0"/>
                <w:sz w:val="32"/>
                <w:szCs w:val="32"/>
              </w:rPr>
              <w:t>一、2018年度收入支出决算总体情况</w:t>
            </w:r>
          </w:p>
          <w:p>
            <w:pPr>
              <w:widowControl/>
              <w:spacing w:line="580" w:lineRule="exact"/>
              <w:ind w:firstLine="640" w:firstLineChars="200"/>
              <w:rPr>
                <w:rFonts w:ascii="宋体" w:hAnsi="宋体" w:cs="宋体"/>
                <w:kern w:val="0"/>
                <w:sz w:val="24"/>
              </w:rPr>
            </w:pPr>
            <w:r>
              <w:rPr>
                <w:rFonts w:hint="eastAsia" w:ascii="楷体_GB2312" w:hAnsi="宋体" w:eastAsia="楷体_GB2312" w:cs="宋体"/>
                <w:kern w:val="0"/>
                <w:sz w:val="32"/>
                <w:szCs w:val="32"/>
              </w:rPr>
              <w:t>（一）收入支出决算总体情况</w:t>
            </w:r>
          </w:p>
          <w:p>
            <w:pPr>
              <w:widowControl/>
              <w:spacing w:line="580" w:lineRule="exact"/>
              <w:ind w:firstLine="800" w:firstLineChars="250"/>
              <w:rPr>
                <w:rFonts w:ascii="宋体" w:hAnsi="宋体" w:cs="宋体"/>
                <w:kern w:val="0"/>
                <w:sz w:val="24"/>
              </w:rPr>
            </w:pPr>
            <w:r>
              <w:rPr>
                <w:rFonts w:hint="eastAsia" w:ascii="仿宋_GB2312" w:hAnsi="宋体" w:eastAsia="仿宋_GB2312" w:cs="宋体"/>
                <w:kern w:val="0"/>
                <w:sz w:val="32"/>
                <w:szCs w:val="32"/>
              </w:rPr>
              <w:t>2018年度收入总计289.79万元，较上年同期增加29.90万元，主要原因是</w:t>
            </w:r>
            <w:r>
              <w:rPr>
                <w:rFonts w:hint="eastAsia" w:hAnsi="宋体" w:eastAsia="仿宋_GB2312" w:cs="宋体"/>
                <w:kern w:val="0"/>
                <w:sz w:val="32"/>
                <w:szCs w:val="32"/>
              </w:rPr>
              <w:t>项目经费增加</w:t>
            </w:r>
            <w:r>
              <w:rPr>
                <w:rFonts w:hint="eastAsia" w:ascii="仿宋_GB2312" w:hAnsi="宋体" w:eastAsia="仿宋_GB2312" w:cs="宋体"/>
                <w:kern w:val="0"/>
                <w:sz w:val="32"/>
                <w:szCs w:val="32"/>
              </w:rPr>
              <w:t>。包括：财政拨款收入289.79万元。</w:t>
            </w:r>
          </w:p>
          <w:p>
            <w:pPr>
              <w:widowControl/>
              <w:spacing w:line="580" w:lineRule="exact"/>
              <w:ind w:firstLine="800" w:firstLineChars="250"/>
              <w:rPr>
                <w:rFonts w:ascii="宋体" w:hAnsi="宋体" w:cs="宋体"/>
                <w:kern w:val="0"/>
                <w:sz w:val="24"/>
              </w:rPr>
            </w:pPr>
            <w:r>
              <w:rPr>
                <w:rFonts w:hint="eastAsia" w:ascii="仿宋_GB2312" w:hAnsi="宋体" w:eastAsia="仿宋_GB2312" w:cs="宋体"/>
                <w:kern w:val="0"/>
                <w:sz w:val="32"/>
                <w:szCs w:val="32"/>
              </w:rPr>
              <w:t>2018年度支出总计291.09万元，较上年同期增加32.72万元，主要原因是</w:t>
            </w:r>
            <w:r>
              <w:rPr>
                <w:rFonts w:hint="eastAsia" w:hAnsi="宋体" w:eastAsia="仿宋_GB2312" w:cs="宋体"/>
                <w:kern w:val="0"/>
                <w:sz w:val="32"/>
                <w:szCs w:val="32"/>
              </w:rPr>
              <w:t>项目经费支出增加</w:t>
            </w:r>
            <w:r>
              <w:rPr>
                <w:rFonts w:hint="eastAsia" w:ascii="仿宋_GB2312" w:hAnsi="宋体" w:eastAsia="仿宋_GB2312" w:cs="宋体"/>
                <w:kern w:val="0"/>
                <w:sz w:val="32"/>
                <w:szCs w:val="32"/>
              </w:rPr>
              <w:t>。包括：公共安全支出281.19万元，教育支出3.07万元，住房保障支出6.83万元，年末结转结余0.22万元。</w:t>
            </w:r>
          </w:p>
          <w:p>
            <w:pPr>
              <w:widowControl/>
              <w:spacing w:line="580" w:lineRule="exact"/>
              <w:ind w:firstLine="600"/>
              <w:rPr>
                <w:rFonts w:ascii="宋体" w:hAnsi="宋体" w:cs="宋体"/>
                <w:kern w:val="0"/>
                <w:sz w:val="24"/>
              </w:rPr>
            </w:pPr>
            <w:r>
              <w:rPr>
                <w:rFonts w:hint="eastAsia" w:ascii="楷体_GB2312" w:hAnsi="宋体" w:eastAsia="楷体_GB2312" w:cs="宋体"/>
                <w:kern w:val="0"/>
                <w:sz w:val="32"/>
                <w:szCs w:val="32"/>
              </w:rPr>
              <w:t>（二）财政拨款收入支出决算总体情况</w:t>
            </w:r>
          </w:p>
          <w:p>
            <w:pPr>
              <w:widowControl/>
              <w:spacing w:line="580" w:lineRule="exact"/>
              <w:ind w:firstLine="636" w:firstLineChars="199"/>
              <w:rPr>
                <w:rFonts w:ascii="宋体" w:hAnsi="宋体" w:cs="宋体"/>
                <w:kern w:val="0"/>
                <w:sz w:val="24"/>
              </w:rPr>
            </w:pPr>
            <w:r>
              <w:rPr>
                <w:rFonts w:eastAsia="仿宋_GB2312"/>
                <w:kern w:val="0"/>
                <w:sz w:val="32"/>
                <w:szCs w:val="32"/>
              </w:rPr>
              <w:t>2018年</w:t>
            </w:r>
            <w:r>
              <w:rPr>
                <w:rFonts w:hint="eastAsia" w:hAnsi="宋体" w:eastAsia="仿宋_GB2312" w:cs="宋体"/>
                <w:kern w:val="0"/>
                <w:sz w:val="32"/>
                <w:szCs w:val="32"/>
              </w:rPr>
              <w:t>财政拨款收入决算总计</w:t>
            </w:r>
            <w:r>
              <w:rPr>
                <w:rFonts w:hint="eastAsia" w:eastAsia="仿宋_GB2312"/>
                <w:kern w:val="0"/>
                <w:sz w:val="32"/>
                <w:szCs w:val="32"/>
              </w:rPr>
              <w:t>289.79</w:t>
            </w:r>
            <w:r>
              <w:rPr>
                <w:rFonts w:hint="eastAsia" w:hAnsi="宋体" w:eastAsia="仿宋_GB2312" w:cs="宋体"/>
                <w:kern w:val="0"/>
                <w:sz w:val="32"/>
                <w:szCs w:val="32"/>
              </w:rPr>
              <w:t>万元，收入全部为一般公共预算财政拨款，无政府性基金预算财政拨款收入，包括一般公共预算财政拨款本年收入</w:t>
            </w:r>
            <w:r>
              <w:rPr>
                <w:rFonts w:hint="eastAsia" w:eastAsia="仿宋_GB2312"/>
                <w:kern w:val="0"/>
                <w:sz w:val="32"/>
                <w:szCs w:val="32"/>
              </w:rPr>
              <w:t>289.79</w:t>
            </w:r>
            <w:r>
              <w:rPr>
                <w:rFonts w:hint="eastAsia" w:hAnsi="宋体" w:eastAsia="仿宋_GB2312" w:cs="宋体"/>
                <w:kern w:val="0"/>
                <w:sz w:val="32"/>
                <w:szCs w:val="32"/>
              </w:rPr>
              <w:t>万元、年初结转和结余</w:t>
            </w:r>
            <w:r>
              <w:rPr>
                <w:rFonts w:hint="eastAsia" w:eastAsia="仿宋_GB2312"/>
                <w:kern w:val="0"/>
                <w:sz w:val="32"/>
                <w:szCs w:val="32"/>
              </w:rPr>
              <w:t>1.52</w:t>
            </w:r>
            <w:r>
              <w:rPr>
                <w:rFonts w:hint="eastAsia" w:hAnsi="宋体" w:eastAsia="仿宋_GB2312" w:cs="宋体"/>
                <w:kern w:val="0"/>
                <w:sz w:val="32"/>
                <w:szCs w:val="32"/>
              </w:rPr>
              <w:t>万元。</w:t>
            </w:r>
          </w:p>
          <w:p>
            <w:pPr>
              <w:widowControl/>
              <w:spacing w:line="580" w:lineRule="exact"/>
              <w:ind w:firstLine="640" w:firstLineChars="200"/>
              <w:rPr>
                <w:rFonts w:ascii="宋体" w:hAnsi="宋体" w:cs="宋体"/>
                <w:kern w:val="0"/>
                <w:sz w:val="24"/>
              </w:rPr>
            </w:pPr>
            <w:r>
              <w:rPr>
                <w:rFonts w:hint="eastAsia" w:ascii="仿宋_GB2312" w:hAnsi="宋体" w:eastAsia="仿宋_GB2312" w:cs="宋体"/>
                <w:kern w:val="0"/>
                <w:sz w:val="32"/>
                <w:szCs w:val="32"/>
              </w:rPr>
              <w:t>2018年财政拨款支出决算总计291.09万元，支出具体情况如下：</w:t>
            </w:r>
          </w:p>
          <w:p>
            <w:pPr>
              <w:widowControl/>
              <w:spacing w:line="580" w:lineRule="exact"/>
              <w:ind w:firstLine="640" w:firstLineChars="200"/>
              <w:rPr>
                <w:rFonts w:ascii="宋体" w:hAnsi="宋体" w:cs="宋体"/>
                <w:kern w:val="0"/>
                <w:sz w:val="24"/>
              </w:rPr>
            </w:pPr>
            <w:r>
              <w:rPr>
                <w:rFonts w:hint="eastAsia" w:ascii="仿宋_GB2312" w:hAnsi="宋体" w:eastAsia="仿宋_GB2312" w:cs="宋体"/>
                <w:kern w:val="0"/>
                <w:sz w:val="32"/>
                <w:szCs w:val="32"/>
              </w:rPr>
              <w:t>1、公共安全（类）司法（款）支出281.19万元，其中基本支出110.27万元，主要用于项目支出；170.92万元，主要用于工作人员工资、日常主要办公经费。</w:t>
            </w:r>
          </w:p>
          <w:p>
            <w:pPr>
              <w:widowControl/>
              <w:spacing w:line="580" w:lineRule="exact"/>
              <w:ind w:firstLine="640" w:firstLineChars="200"/>
              <w:rPr>
                <w:rFonts w:ascii="宋体" w:hAnsi="宋体" w:cs="宋体"/>
                <w:kern w:val="0"/>
                <w:sz w:val="24"/>
              </w:rPr>
            </w:pPr>
            <w:r>
              <w:rPr>
                <w:rFonts w:hint="eastAsia" w:ascii="仿宋_GB2312" w:hAnsi="宋体" w:eastAsia="仿宋_GB2312" w:cs="宋体"/>
                <w:kern w:val="0"/>
                <w:sz w:val="32"/>
                <w:szCs w:val="32"/>
              </w:rPr>
              <w:t>2、教育（类）进修及培训（款）培训（项）支出3.07万元，主要用于仲裁员业务培训。</w:t>
            </w:r>
          </w:p>
          <w:p>
            <w:pPr>
              <w:widowControl/>
              <w:spacing w:line="580" w:lineRule="exact"/>
              <w:ind w:firstLine="640" w:firstLineChars="200"/>
              <w:rPr>
                <w:rFonts w:ascii="宋体" w:hAnsi="宋体" w:cs="宋体"/>
                <w:kern w:val="0"/>
                <w:sz w:val="24"/>
              </w:rPr>
            </w:pPr>
            <w:r>
              <w:rPr>
                <w:rFonts w:hint="eastAsia" w:ascii="仿宋_GB2312" w:hAnsi="宋体" w:eastAsia="仿宋_GB2312" w:cs="宋体"/>
                <w:kern w:val="0"/>
                <w:sz w:val="32"/>
                <w:szCs w:val="32"/>
              </w:rPr>
              <w:t>3、住房保障（类）住房改革（款）住房公积金（项）支出6.83万元，主要用于工作人员的住房公积金缴纳。</w:t>
            </w:r>
          </w:p>
          <w:p>
            <w:pPr>
              <w:widowControl/>
              <w:spacing w:line="580" w:lineRule="exact"/>
              <w:ind w:firstLine="640" w:firstLineChars="200"/>
              <w:rPr>
                <w:rFonts w:ascii="宋体" w:hAnsi="宋体" w:cs="宋体"/>
                <w:kern w:val="0"/>
                <w:sz w:val="24"/>
              </w:rPr>
            </w:pPr>
            <w:r>
              <w:rPr>
                <w:rFonts w:hint="eastAsia" w:ascii="仿宋_GB2312" w:hAnsi="宋体" w:eastAsia="仿宋_GB2312" w:cs="宋体"/>
                <w:kern w:val="0"/>
                <w:sz w:val="32"/>
                <w:szCs w:val="32"/>
              </w:rPr>
              <w:t>4、年末结转和结余0.22万元，主要是固定资产采购未完成，结转到2019年。</w:t>
            </w:r>
          </w:p>
          <w:p>
            <w:pPr>
              <w:widowControl/>
              <w:spacing w:line="580" w:lineRule="exact"/>
              <w:ind w:firstLine="636" w:firstLineChars="19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（三）一般公共预算财政拨款支出决算情况</w:t>
            </w:r>
          </w:p>
          <w:p>
            <w:pPr>
              <w:widowControl/>
              <w:spacing w:line="580" w:lineRule="exact"/>
              <w:ind w:firstLine="640" w:firstLineChars="200"/>
              <w:rPr>
                <w:rFonts w:ascii="宋体" w:hAnsi="宋体" w:cs="宋体"/>
                <w:kern w:val="0"/>
                <w:sz w:val="24"/>
              </w:rPr>
            </w:pPr>
            <w:r>
              <w:rPr>
                <w:rFonts w:hint="eastAsia" w:ascii="仿宋_GB2312" w:hAnsi="宋体" w:eastAsia="仿宋_GB2312" w:cs="宋体"/>
                <w:kern w:val="0"/>
                <w:sz w:val="32"/>
                <w:szCs w:val="32"/>
              </w:rPr>
              <w:t>2018年一般公共预算财政拨款支出291.09万元，其中公共安全类支出281.19万元（用于基本工资、津贴补贴、奖金、社会保障缴费、伙食补助费、绩效工资、其他工资福利支出、离休费、退休费、抚恤金、生活补助、医疗费、奖励金、其他对个人和家庭的补助支出）、教育培训类支出3.07万元（用于仲裁员业务培训）、住房保障类支出6.83万元，总体比上年同期增加32.72万元，主要原因是</w:t>
            </w:r>
            <w:r>
              <w:rPr>
                <w:rFonts w:hint="eastAsia" w:hAnsi="宋体" w:eastAsia="仿宋_GB2312" w:cs="宋体"/>
                <w:kern w:val="0"/>
                <w:sz w:val="32"/>
                <w:szCs w:val="32"/>
              </w:rPr>
              <w:t>人员经费支出增加，办案数量激增造成办案成本增加</w:t>
            </w:r>
            <w:r>
              <w:rPr>
                <w:rFonts w:hint="eastAsia" w:ascii="仿宋_GB2312" w:hAnsi="宋体" w:eastAsia="仿宋_GB2312" w:cs="宋体"/>
                <w:kern w:val="0"/>
                <w:sz w:val="32"/>
                <w:szCs w:val="32"/>
              </w:rPr>
              <w:t>。年末结转和结余0.22万元。： </w:t>
            </w:r>
          </w:p>
          <w:p>
            <w:pPr>
              <w:widowControl/>
              <w:spacing w:line="580" w:lineRule="exact"/>
              <w:ind w:firstLine="6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（四）一般公共预算财政拨款基本支出决算情况</w:t>
            </w:r>
          </w:p>
          <w:p>
            <w:pPr>
              <w:widowControl/>
              <w:spacing w:line="580" w:lineRule="exact"/>
              <w:ind w:firstLine="600"/>
              <w:rPr>
                <w:rFonts w:ascii="宋体" w:hAnsi="宋体" w:cs="宋体"/>
                <w:kern w:val="0"/>
                <w:sz w:val="24"/>
              </w:rPr>
            </w:pPr>
            <w:r>
              <w:rPr>
                <w:rFonts w:hint="eastAsia" w:ascii="仿宋_GB2312" w:hAnsi="宋体" w:eastAsia="仿宋_GB2312" w:cs="宋体"/>
                <w:kern w:val="0"/>
                <w:sz w:val="32"/>
                <w:szCs w:val="32"/>
              </w:rPr>
              <w:t>2018年一般公共预算财政拨款基本支出决算177.75万元，包括人员经费和公用经费，支出具体情况如下：人员经费157.93万元，主要包括：基本工资、津贴补贴、奖金、社会保障缴费、伙食补助费、绩效工资、其他工资福利支出、离休费、退休费、抚恤金、生活补助、医疗费、助学金、奖励金、住房公积金、其他对个人和家庭的补助支出等。</w:t>
            </w:r>
          </w:p>
          <w:p>
            <w:pPr>
              <w:widowControl/>
              <w:spacing w:line="580" w:lineRule="exact"/>
              <w:ind w:firstLine="640" w:firstLineChars="200"/>
              <w:rPr>
                <w:rFonts w:ascii="宋体" w:hAnsi="宋体" w:cs="宋体"/>
                <w:kern w:val="0"/>
                <w:sz w:val="24"/>
              </w:rPr>
            </w:pPr>
            <w:r>
              <w:rPr>
                <w:rFonts w:hint="eastAsia" w:ascii="仿宋_GB2312" w:hAnsi="宋体" w:eastAsia="仿宋_GB2312" w:cs="宋体"/>
                <w:kern w:val="0"/>
                <w:sz w:val="32"/>
                <w:szCs w:val="32"/>
              </w:rPr>
              <w:t>公用经费19.82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w:t>
            </w:r>
            <w:r>
              <w:rPr>
                <w:rFonts w:hint="eastAsia" w:hAnsi="宋体" w:eastAsia="仿宋_GB2312" w:cs="宋体"/>
                <w:kern w:val="0"/>
                <w:sz w:val="32"/>
                <w:szCs w:val="32"/>
              </w:rPr>
              <w:t>等</w:t>
            </w:r>
            <w:r>
              <w:rPr>
                <w:rFonts w:hint="eastAsia" w:ascii="仿宋_GB2312" w:hAnsi="宋体" w:eastAsia="仿宋_GB2312" w:cs="宋体"/>
                <w:kern w:val="0"/>
                <w:sz w:val="32"/>
                <w:szCs w:val="32"/>
              </w:rPr>
              <w:t>。</w:t>
            </w:r>
          </w:p>
          <w:p>
            <w:pPr>
              <w:widowControl/>
              <w:spacing w:line="580" w:lineRule="exact"/>
              <w:ind w:firstLine="643" w:firstLineChars="200"/>
              <w:rPr>
                <w:rFonts w:hint="eastAsia" w:ascii="楷体_GB2312" w:hAnsi="楷体_GB2312" w:eastAsia="楷体_GB2312" w:cs="楷体_GB2312"/>
                <w:kern w:val="0"/>
                <w:sz w:val="32"/>
                <w:szCs w:val="32"/>
              </w:rPr>
            </w:pPr>
            <w:r>
              <w:rPr>
                <w:rFonts w:eastAsia="仿宋_GB2312"/>
                <w:b/>
                <w:kern w:val="0"/>
                <w:sz w:val="32"/>
                <w:szCs w:val="32"/>
              </w:rPr>
              <w:t> </w:t>
            </w:r>
            <w:r>
              <w:rPr>
                <w:rFonts w:hint="eastAsia" w:ascii="楷体_GB2312" w:hAnsi="楷体_GB2312" w:eastAsia="楷体_GB2312" w:cs="楷体_GB2312"/>
                <w:kern w:val="0"/>
                <w:sz w:val="32"/>
                <w:szCs w:val="32"/>
              </w:rPr>
              <w:t>（五）政府性基金预算财政拨款支出决算情况（无）</w:t>
            </w:r>
          </w:p>
          <w:p>
            <w:pPr>
              <w:widowControl/>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本部门没有政府性基金财政拨款收支。</w:t>
            </w:r>
          </w:p>
          <w:p>
            <w:pPr>
              <w:widowControl/>
              <w:spacing w:line="580" w:lineRule="exact"/>
              <w:ind w:firstLine="640" w:firstLineChars="200"/>
              <w:rPr>
                <w:rFonts w:hint="eastAsia" w:ascii="楷体_GB2312" w:hAnsi="楷体_GB2312" w:eastAsia="楷体_GB2312" w:cs="楷体_GB2312"/>
                <w:kern w:val="0"/>
                <w:sz w:val="32"/>
                <w:szCs w:val="32"/>
              </w:rPr>
            </w:pPr>
            <w:r>
              <w:rPr>
                <w:rFonts w:hint="eastAsia" w:ascii="黑体" w:eastAsia="黑体" w:cs="宋体"/>
                <w:kern w:val="0"/>
                <w:sz w:val="32"/>
                <w:szCs w:val="32"/>
              </w:rPr>
              <w:t> </w:t>
            </w:r>
            <w:r>
              <w:rPr>
                <w:rFonts w:hint="eastAsia" w:ascii="楷体_GB2312" w:hAnsi="楷体_GB2312" w:eastAsia="楷体_GB2312" w:cs="楷体_GB2312"/>
                <w:kern w:val="0"/>
                <w:sz w:val="32"/>
                <w:szCs w:val="32"/>
              </w:rPr>
              <w:t>（六）一般公共预算财政拨款“三公”经费支出决算情况</w:t>
            </w:r>
          </w:p>
          <w:p>
            <w:pPr>
              <w:widowControl/>
              <w:spacing w:line="580" w:lineRule="exact"/>
              <w:ind w:firstLine="600"/>
              <w:rPr>
                <w:rFonts w:ascii="仿宋_GB2312" w:hAnsi="宋体" w:eastAsia="仿宋_GB2312" w:cs="Courier New"/>
                <w:kern w:val="0"/>
                <w:sz w:val="32"/>
                <w:szCs w:val="32"/>
              </w:rPr>
            </w:pPr>
            <w:r>
              <w:rPr>
                <w:rFonts w:hint="eastAsia" w:ascii="楷体_GB2312" w:hAnsi="宋体" w:eastAsia="楷体_GB2312" w:cs="宋体"/>
                <w:kern w:val="0"/>
                <w:sz w:val="32"/>
                <w:szCs w:val="32"/>
              </w:rPr>
              <w:t>1.“三公”经费一般公共预算拨款支出情况。</w:t>
            </w:r>
            <w:r>
              <w:rPr>
                <w:rFonts w:hint="eastAsia" w:ascii="仿宋_GB2312" w:hAnsi="宋体" w:eastAsia="仿宋_GB2312" w:cs="宋体"/>
                <w:kern w:val="0"/>
                <w:sz w:val="32"/>
                <w:szCs w:val="32"/>
              </w:rPr>
              <w:t>2018年度，</w:t>
            </w:r>
            <w:r>
              <w:rPr>
                <w:rFonts w:hint="eastAsia" w:ascii="仿宋_GB2312" w:hAnsi="宋体" w:eastAsia="仿宋_GB2312" w:cs="Courier New"/>
                <w:kern w:val="0"/>
                <w:sz w:val="32"/>
                <w:szCs w:val="32"/>
              </w:rPr>
              <w:t>枣庄仲裁委员会秘书处</w:t>
            </w:r>
            <w:r>
              <w:rPr>
                <w:rFonts w:hint="eastAsia" w:ascii="仿宋_GB2312" w:hAnsi="宋体" w:eastAsia="仿宋_GB2312" w:cs="宋体"/>
                <w:kern w:val="0"/>
                <w:sz w:val="32"/>
                <w:szCs w:val="32"/>
              </w:rPr>
              <w:t>“三公”经费</w:t>
            </w:r>
            <w:r>
              <w:rPr>
                <w:rFonts w:hint="eastAsia" w:ascii="楷体_GB2312" w:hAnsi="宋体" w:eastAsia="楷体_GB2312" w:cs="宋体"/>
                <w:kern w:val="0"/>
                <w:sz w:val="32"/>
                <w:szCs w:val="32"/>
              </w:rPr>
              <w:t>一般公共预算</w:t>
            </w:r>
            <w:r>
              <w:rPr>
                <w:rFonts w:hint="eastAsia" w:ascii="仿宋_GB2312" w:hAnsi="宋体" w:eastAsia="仿宋_GB2312" w:cs="宋体"/>
                <w:kern w:val="0"/>
                <w:sz w:val="32"/>
                <w:szCs w:val="32"/>
              </w:rPr>
              <w:t>拨款支出决算数为0.1万元，其中公务接待费0.1万元，</w:t>
            </w:r>
            <w:r>
              <w:rPr>
                <w:rFonts w:hint="eastAsia" w:ascii="仿宋_GB2312" w:hAnsi="宋体" w:eastAsia="仿宋_GB2312" w:cs="Courier New"/>
                <w:kern w:val="0"/>
                <w:sz w:val="32"/>
                <w:szCs w:val="32"/>
              </w:rPr>
              <w:t>严格按照中央八项规定精神，控制接待数量</w:t>
            </w:r>
            <w:r>
              <w:rPr>
                <w:rFonts w:hint="eastAsia" w:ascii="仿宋_GB2312" w:hAnsi="宋体" w:eastAsia="仿宋_GB2312" w:cs="宋体"/>
                <w:kern w:val="0"/>
                <w:sz w:val="32"/>
                <w:szCs w:val="32"/>
              </w:rPr>
              <w:t>；</w:t>
            </w:r>
            <w:r>
              <w:rPr>
                <w:rFonts w:hint="eastAsia" w:ascii="仿宋_GB2312" w:hAnsi="宋体" w:eastAsia="仿宋_GB2312" w:cs="Courier New"/>
                <w:kern w:val="0"/>
                <w:sz w:val="32"/>
                <w:szCs w:val="32"/>
              </w:rPr>
              <w:t>因公出国（境）费支出决算数0万元，公务车购置费及运行维护费0万元。</w:t>
            </w:r>
          </w:p>
          <w:p>
            <w:pPr>
              <w:widowControl/>
              <w:spacing w:line="580" w:lineRule="exact"/>
              <w:ind w:firstLine="600"/>
              <w:rPr>
                <w:rFonts w:ascii="宋体" w:hAnsi="宋体" w:cs="宋体"/>
                <w:kern w:val="0"/>
                <w:sz w:val="24"/>
              </w:rPr>
            </w:pPr>
            <w:r>
              <w:rPr>
                <w:rFonts w:hint="eastAsia" w:ascii="仿宋_GB2312" w:hAnsi="宋体" w:eastAsia="仿宋_GB2312" w:cs="Courier New"/>
                <w:kern w:val="0"/>
                <w:sz w:val="32"/>
                <w:szCs w:val="32"/>
              </w:rPr>
              <w:t>2.“三公”经费一般公共预算拨款支出决算具体情况。</w:t>
            </w:r>
            <w:r>
              <w:rPr>
                <w:rFonts w:hint="eastAsia" w:ascii="仿宋_GB2312" w:hAnsi="宋体" w:eastAsia="仿宋_GB2312" w:cs="宋体"/>
                <w:kern w:val="0"/>
                <w:sz w:val="32"/>
                <w:szCs w:val="32"/>
              </w:rPr>
              <w:t>（1）2018年度无因公出国（境）情况。（2）公车改革后车辆全部取消，无公务用车购置及运行维护费。（3）2018年公务接待任务2次、接待人数6人，支付0.1万元。</w:t>
            </w:r>
          </w:p>
          <w:p>
            <w:pPr>
              <w:widowControl/>
              <w:spacing w:line="580" w:lineRule="exact"/>
              <w:ind w:firstLine="601"/>
              <w:rPr>
                <w:rFonts w:ascii="宋体" w:hAnsi="宋体" w:cs="宋体"/>
                <w:kern w:val="0"/>
                <w:sz w:val="24"/>
              </w:rPr>
            </w:pPr>
            <w:r>
              <w:rPr>
                <w:rFonts w:hint="eastAsia" w:ascii="黑体" w:hAnsi="黑体" w:eastAsia="黑体" w:cs="宋体"/>
                <w:kern w:val="0"/>
                <w:sz w:val="32"/>
                <w:szCs w:val="32"/>
              </w:rPr>
              <w:t>二、其他重要事项的情况说明</w:t>
            </w:r>
          </w:p>
          <w:p>
            <w:pPr>
              <w:widowControl/>
              <w:spacing w:line="580" w:lineRule="exact"/>
              <w:ind w:firstLine="600"/>
              <w:rPr>
                <w:rFonts w:ascii="宋体" w:hAnsi="宋体" w:cs="宋体"/>
                <w:b w:val="0"/>
                <w:bCs/>
                <w:kern w:val="0"/>
                <w:sz w:val="24"/>
              </w:rPr>
            </w:pPr>
            <w:r>
              <w:rPr>
                <w:rFonts w:hint="eastAsia" w:ascii="楷体_GB2312" w:hAnsi="宋体" w:eastAsia="楷体_GB2312" w:cs="宋体"/>
                <w:b w:val="0"/>
                <w:bCs/>
                <w:kern w:val="0"/>
                <w:sz w:val="32"/>
                <w:szCs w:val="32"/>
              </w:rPr>
              <w:t>（一）政府采购支出情况</w:t>
            </w:r>
          </w:p>
          <w:p>
            <w:pPr>
              <w:widowControl/>
              <w:spacing w:line="580" w:lineRule="exact"/>
              <w:ind w:firstLine="600"/>
              <w:rPr>
                <w:rFonts w:ascii="宋体" w:hAnsi="宋体" w:cs="宋体"/>
                <w:b w:val="0"/>
                <w:bCs/>
                <w:kern w:val="0"/>
                <w:sz w:val="24"/>
              </w:rPr>
            </w:pPr>
            <w:r>
              <w:rPr>
                <w:rFonts w:hint="eastAsia" w:ascii="仿宋_GB2312" w:hAnsi="宋体" w:eastAsia="仿宋_GB2312" w:cs="宋体"/>
                <w:b w:val="0"/>
                <w:bCs/>
                <w:kern w:val="0"/>
                <w:sz w:val="32"/>
                <w:szCs w:val="32"/>
              </w:rPr>
              <w:t>2018年枣庄仲裁委员会秘书处政府采购支出总额6.52万元，其中：</w:t>
            </w:r>
            <w:r>
              <w:rPr>
                <w:rFonts w:hint="eastAsia" w:ascii="仿宋_GB2312" w:hAnsi="宋体" w:eastAsia="仿宋_GB2312" w:cs="Arial"/>
                <w:b w:val="0"/>
                <w:bCs/>
                <w:kern w:val="0"/>
                <w:sz w:val="32"/>
                <w:szCs w:val="32"/>
              </w:rPr>
              <w:t>政府采购货物支出6.52万元</w:t>
            </w:r>
            <w:r>
              <w:rPr>
                <w:rFonts w:hint="eastAsia" w:ascii="仿宋_GB2312" w:hAnsi="宋体" w:eastAsia="仿宋_GB2312" w:cs="Courier New"/>
                <w:b w:val="0"/>
                <w:bCs/>
                <w:kern w:val="0"/>
                <w:sz w:val="32"/>
                <w:szCs w:val="32"/>
              </w:rPr>
              <w:t xml:space="preserve">。 </w:t>
            </w:r>
          </w:p>
          <w:p>
            <w:pPr>
              <w:widowControl/>
              <w:spacing w:line="580" w:lineRule="exact"/>
              <w:ind w:firstLine="600"/>
              <w:rPr>
                <w:rFonts w:ascii="宋体" w:hAnsi="宋体" w:cs="宋体"/>
                <w:b w:val="0"/>
                <w:bCs/>
                <w:kern w:val="0"/>
                <w:sz w:val="24"/>
              </w:rPr>
            </w:pPr>
            <w:r>
              <w:rPr>
                <w:rFonts w:hint="eastAsia" w:ascii="楷体_GB2312" w:hAnsi="宋体" w:eastAsia="楷体_GB2312" w:cs="宋体"/>
                <w:b w:val="0"/>
                <w:bCs/>
                <w:kern w:val="0"/>
                <w:sz w:val="32"/>
                <w:szCs w:val="32"/>
              </w:rPr>
              <w:t>（二）机关运行经费支出情况</w:t>
            </w:r>
          </w:p>
          <w:p>
            <w:pPr>
              <w:widowControl/>
              <w:spacing w:line="390" w:lineRule="atLeast"/>
              <w:ind w:firstLine="640" w:firstLineChars="200"/>
              <w:rPr>
                <w:rFonts w:ascii="宋体" w:hAnsi="宋体" w:cs="宋体"/>
                <w:b w:val="0"/>
                <w:bCs/>
                <w:kern w:val="0"/>
                <w:sz w:val="24"/>
              </w:rPr>
            </w:pPr>
            <w:r>
              <w:rPr>
                <w:rFonts w:hint="eastAsia" w:ascii="仿宋_GB2312" w:hAnsi="仿宋" w:eastAsia="仿宋_GB2312" w:cs="宋体"/>
                <w:b w:val="0"/>
                <w:bCs/>
                <w:kern w:val="0"/>
                <w:sz w:val="32"/>
                <w:szCs w:val="32"/>
              </w:rPr>
              <w:t>2018年本部门机关运行经费支出19.82万元，比2017年增加10.96万元，主要原因是公务交通补贴核算口径发生变化，有原“个人和家庭的补助”科目调整至“商品和服务支出”科目所致。</w:t>
            </w:r>
          </w:p>
          <w:p>
            <w:pPr>
              <w:widowControl/>
              <w:spacing w:line="390" w:lineRule="atLeast"/>
              <w:ind w:firstLine="640" w:firstLineChars="200"/>
              <w:rPr>
                <w:rFonts w:ascii="宋体" w:hAnsi="宋体" w:cs="宋体"/>
                <w:b w:val="0"/>
                <w:bCs/>
                <w:kern w:val="0"/>
                <w:sz w:val="24"/>
              </w:rPr>
            </w:pPr>
            <w:r>
              <w:rPr>
                <w:rFonts w:hint="eastAsia" w:ascii="楷体_GB2312" w:hAnsi="宋体" w:eastAsia="楷体_GB2312" w:cs="宋体"/>
                <w:b w:val="0"/>
                <w:bCs/>
                <w:kern w:val="0"/>
                <w:sz w:val="32"/>
                <w:szCs w:val="32"/>
              </w:rPr>
              <w:t>（三）国有资产占用情况说明</w:t>
            </w:r>
          </w:p>
          <w:p>
            <w:pPr>
              <w:widowControl/>
              <w:adjustRightInd w:val="0"/>
              <w:snapToGrid w:val="0"/>
              <w:spacing w:line="600" w:lineRule="exact"/>
              <w:ind w:firstLine="64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截至2018年12月31日，本部门共有车辆1辆（账面有1辆公务用车，已于公车改革时上交公务用车平台，暂未办理产权转移手续），单位价50万元以上通用设备0台（套），单位价100万元以上通用设备0台（套）。</w:t>
            </w:r>
          </w:p>
          <w:p>
            <w:pPr>
              <w:widowControl/>
              <w:spacing w:line="390" w:lineRule="atLeast"/>
              <w:ind w:firstLine="640" w:firstLineChars="200"/>
              <w:rPr>
                <w:rFonts w:hint="eastAsia" w:ascii="楷体_GB2312" w:hAnsi="宋体" w:eastAsia="楷体_GB2312" w:cs="宋体"/>
                <w:b w:val="0"/>
                <w:bCs/>
                <w:kern w:val="0"/>
                <w:sz w:val="32"/>
                <w:szCs w:val="32"/>
              </w:rPr>
            </w:pPr>
            <w:r>
              <w:rPr>
                <w:rFonts w:hint="eastAsia" w:ascii="楷体_GB2312" w:hAnsi="宋体" w:eastAsia="楷体_GB2312" w:cs="宋体"/>
                <w:b w:val="0"/>
                <w:bCs/>
                <w:kern w:val="0"/>
                <w:sz w:val="32"/>
                <w:szCs w:val="32"/>
              </w:rPr>
              <w:t>三、预算绩效管理工作开展情况说明</w:t>
            </w:r>
          </w:p>
          <w:p>
            <w:pPr>
              <w:widowControl/>
              <w:spacing w:line="390" w:lineRule="atLeas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本部门无绩效自评项目和重点绩效评价项目。</w:t>
            </w:r>
          </w:p>
          <w:p>
            <w:pPr>
              <w:widowControl/>
              <w:spacing w:line="390" w:lineRule="atLeast"/>
              <w:jc w:val="center"/>
              <w:rPr>
                <w:rFonts w:ascii="宋体" w:hAnsi="宋体" w:cs="宋体"/>
                <w:kern w:val="0"/>
                <w:sz w:val="48"/>
                <w:szCs w:val="48"/>
              </w:rPr>
            </w:pPr>
            <w:r>
              <w:rPr>
                <w:rFonts w:hint="eastAsia" w:ascii="黑体" w:eastAsia="黑体" w:cs="宋体"/>
                <w:kern w:val="0"/>
                <w:sz w:val="48"/>
                <w:szCs w:val="48"/>
              </w:rPr>
              <w:t>第四部分</w:t>
            </w:r>
            <w:r>
              <w:rPr>
                <w:rFonts w:hint="eastAsia" w:ascii="黑体" w:eastAsia="黑体" w:cs="宋体"/>
                <w:kern w:val="0"/>
                <w:sz w:val="48"/>
                <w:szCs w:val="48"/>
                <w:lang w:val="en-US" w:eastAsia="zh-CN"/>
              </w:rPr>
              <w:t xml:space="preserve">  </w:t>
            </w:r>
            <w:r>
              <w:rPr>
                <w:rFonts w:hint="eastAsia" w:ascii="黑体" w:eastAsia="黑体" w:cs="宋体"/>
                <w:kern w:val="0"/>
                <w:sz w:val="48"/>
                <w:szCs w:val="48"/>
              </w:rPr>
              <w:t>名词解释</w:t>
            </w:r>
          </w:p>
          <w:p>
            <w:pPr>
              <w:widowControl/>
              <w:spacing w:line="580" w:lineRule="exact"/>
              <w:ind w:firstLine="601"/>
              <w:rPr>
                <w:rFonts w:ascii="宋体" w:hAnsi="宋体" w:cs="宋体"/>
                <w:kern w:val="0"/>
                <w:sz w:val="24"/>
              </w:rPr>
            </w:pPr>
            <w:r>
              <w:rPr>
                <w:rFonts w:hint="eastAsia" w:ascii="宋体" w:hAnsi="宋体" w:cs="宋体"/>
                <w:kern w:val="0"/>
                <w:sz w:val="32"/>
                <w:szCs w:val="32"/>
              </w:rPr>
              <w:t> </w:t>
            </w:r>
          </w:p>
          <w:p>
            <w:pPr>
              <w:widowControl/>
              <w:spacing w:line="580" w:lineRule="exact"/>
              <w:ind w:firstLine="600"/>
              <w:rPr>
                <w:rFonts w:ascii="宋体" w:hAnsi="宋体" w:cs="宋体"/>
                <w:kern w:val="0"/>
                <w:sz w:val="24"/>
              </w:rPr>
            </w:pPr>
            <w:r>
              <w:rPr>
                <w:rFonts w:hint="eastAsia" w:ascii="仿宋_GB2312" w:hAnsi="黑体" w:eastAsia="仿宋_GB2312" w:cs="宋体"/>
                <w:color w:val="000000"/>
                <w:kern w:val="0"/>
                <w:sz w:val="32"/>
                <w:szCs w:val="32"/>
              </w:rPr>
              <w:t>一、财政拨款收入：</w:t>
            </w:r>
            <w:r>
              <w:rPr>
                <w:rFonts w:hint="eastAsia" w:ascii="仿宋_GB2312" w:hAnsi="宋体" w:eastAsia="仿宋_GB2312" w:cs="宋体"/>
                <w:kern w:val="0"/>
                <w:sz w:val="32"/>
                <w:szCs w:val="32"/>
              </w:rPr>
              <w:t>指由市级财政当年拨付的资金。按现行管理制度，市级部门决算中反映的财政拨款包括一般公共预算财政拨款和政府性基金财政拨款。</w:t>
            </w:r>
          </w:p>
          <w:p>
            <w:pPr>
              <w:widowControl/>
              <w:spacing w:line="580" w:lineRule="exact"/>
              <w:ind w:firstLine="640" w:firstLineChars="200"/>
              <w:rPr>
                <w:rFonts w:ascii="宋体" w:hAnsi="宋体" w:cs="宋体"/>
                <w:kern w:val="0"/>
                <w:sz w:val="24"/>
              </w:rPr>
            </w:pPr>
            <w:r>
              <w:rPr>
                <w:rFonts w:hint="eastAsia" w:ascii="仿宋_GB2312" w:hAnsi="黑体" w:eastAsia="仿宋_GB2312" w:cs="宋体"/>
                <w:kern w:val="0"/>
                <w:sz w:val="32"/>
                <w:szCs w:val="32"/>
              </w:rPr>
              <w:t>二、上级补助收入：</w:t>
            </w:r>
            <w:r>
              <w:rPr>
                <w:rFonts w:hint="eastAsia" w:ascii="仿宋_GB2312" w:hAnsi="仿宋" w:eastAsia="仿宋_GB2312" w:cs="宋体"/>
                <w:kern w:val="0"/>
                <w:sz w:val="32"/>
                <w:szCs w:val="32"/>
              </w:rPr>
              <w:t>指事业单位从主管部门和上级单位取得的非财政补助收入。</w:t>
            </w:r>
          </w:p>
          <w:p>
            <w:pPr>
              <w:widowControl/>
              <w:spacing w:line="580" w:lineRule="exact"/>
              <w:ind w:firstLine="640" w:firstLineChars="200"/>
              <w:rPr>
                <w:rFonts w:ascii="宋体" w:hAnsi="宋体" w:cs="宋体"/>
                <w:kern w:val="0"/>
                <w:sz w:val="24"/>
              </w:rPr>
            </w:pPr>
            <w:r>
              <w:rPr>
                <w:rFonts w:hint="eastAsia" w:ascii="仿宋_GB2312" w:hAnsi="黑体" w:eastAsia="仿宋_GB2312" w:cs="宋体"/>
                <w:kern w:val="0"/>
                <w:sz w:val="32"/>
                <w:szCs w:val="32"/>
              </w:rPr>
              <w:t>三、事业收入：</w:t>
            </w:r>
            <w:r>
              <w:rPr>
                <w:rFonts w:hint="eastAsia" w:ascii="仿宋_GB2312" w:hAnsi="仿宋" w:eastAsia="仿宋_GB2312" w:cs="宋体"/>
                <w:kern w:val="0"/>
                <w:sz w:val="32"/>
                <w:szCs w:val="32"/>
              </w:rPr>
              <w:t>指事业单位开展专业业务活动及其辅助活动取得的收入。包括事业单位收到的财政专户实际核拨的教育收费等。</w:t>
            </w:r>
          </w:p>
          <w:p>
            <w:pPr>
              <w:widowControl/>
              <w:spacing w:line="580" w:lineRule="exact"/>
              <w:ind w:firstLine="640" w:firstLineChars="200"/>
              <w:rPr>
                <w:rFonts w:ascii="宋体" w:hAnsi="宋体" w:cs="宋体"/>
                <w:kern w:val="0"/>
                <w:sz w:val="24"/>
              </w:rPr>
            </w:pPr>
            <w:r>
              <w:rPr>
                <w:rFonts w:hint="eastAsia" w:ascii="仿宋_GB2312" w:hAnsi="黑体" w:eastAsia="仿宋_GB2312" w:cs="宋体"/>
                <w:kern w:val="0"/>
                <w:sz w:val="32"/>
                <w:szCs w:val="32"/>
              </w:rPr>
              <w:t>四、经营收入：</w:t>
            </w:r>
            <w:r>
              <w:rPr>
                <w:rFonts w:hint="eastAsia" w:ascii="仿宋_GB2312" w:hAnsi="仿宋" w:eastAsia="仿宋_GB2312" w:cs="宋体"/>
                <w:kern w:val="0"/>
                <w:sz w:val="32"/>
                <w:szCs w:val="32"/>
              </w:rPr>
              <w:t>指事业单位在专业业务活动及其辅助活动之外开展非独立核算经营活动取得的收入。</w:t>
            </w:r>
          </w:p>
          <w:p>
            <w:pPr>
              <w:widowControl/>
              <w:spacing w:line="580" w:lineRule="exact"/>
              <w:ind w:firstLine="640" w:firstLineChars="200"/>
              <w:rPr>
                <w:rFonts w:ascii="宋体" w:hAnsi="宋体" w:cs="宋体"/>
                <w:kern w:val="0"/>
                <w:sz w:val="24"/>
              </w:rPr>
            </w:pPr>
            <w:r>
              <w:rPr>
                <w:rFonts w:hint="eastAsia" w:ascii="仿宋_GB2312" w:hAnsi="黑体" w:eastAsia="仿宋_GB2312" w:cs="宋体"/>
                <w:kern w:val="0"/>
                <w:sz w:val="32"/>
                <w:szCs w:val="32"/>
              </w:rPr>
              <w:t>五、附属单位上缴收入：</w:t>
            </w:r>
            <w:r>
              <w:rPr>
                <w:rFonts w:hint="eastAsia" w:ascii="仿宋_GB2312" w:hAnsi="仿宋" w:eastAsia="仿宋_GB2312" w:cs="宋体"/>
                <w:kern w:val="0"/>
                <w:sz w:val="32"/>
                <w:szCs w:val="32"/>
              </w:rPr>
              <w:t>指事业单位附属独立核算单位按照有关规定上缴的收入。</w:t>
            </w:r>
          </w:p>
          <w:p>
            <w:pPr>
              <w:widowControl/>
              <w:spacing w:line="580" w:lineRule="exact"/>
              <w:ind w:firstLine="640" w:firstLineChars="200"/>
              <w:rPr>
                <w:rFonts w:ascii="宋体" w:hAnsi="宋体" w:cs="宋体"/>
                <w:kern w:val="0"/>
                <w:sz w:val="24"/>
              </w:rPr>
            </w:pPr>
            <w:r>
              <w:rPr>
                <w:rFonts w:hint="eastAsia" w:ascii="仿宋_GB2312" w:hAnsi="黑体" w:eastAsia="仿宋_GB2312" w:cs="宋体"/>
                <w:kern w:val="0"/>
                <w:sz w:val="32"/>
                <w:szCs w:val="32"/>
              </w:rPr>
              <w:t>六、其他收入：</w:t>
            </w:r>
            <w:r>
              <w:rPr>
                <w:rFonts w:hint="eastAsia" w:ascii="仿宋_GB2312" w:hAnsi="仿宋" w:eastAsia="仿宋_GB2312" w:cs="宋体"/>
                <w:kern w:val="0"/>
                <w:sz w:val="32"/>
                <w:szCs w:val="32"/>
              </w:rPr>
              <w:t>指单位取得的除上述“</w:t>
            </w:r>
            <w:r>
              <w:rPr>
                <w:rFonts w:hint="eastAsia" w:ascii="仿宋_GB2312" w:hAnsi="宋体" w:eastAsia="仿宋_GB2312" w:cs="宋体"/>
                <w:kern w:val="0"/>
                <w:sz w:val="32"/>
                <w:szCs w:val="32"/>
              </w:rPr>
              <w:t>财政拨款收入</w:t>
            </w:r>
            <w:r>
              <w:rPr>
                <w:rFonts w:hint="eastAsia" w:ascii="仿宋_GB2312" w:hAnsi="仿宋" w:eastAsia="仿宋_GB2312" w:cs="宋体"/>
                <w:kern w:val="0"/>
                <w:sz w:val="32"/>
                <w:szCs w:val="32"/>
              </w:rPr>
              <w:t>”、“上级补助收入”、“事业收入”、“经营收入”、“附属单位上缴收入”等以外的各项收入。</w:t>
            </w:r>
          </w:p>
          <w:p>
            <w:pPr>
              <w:widowControl/>
              <w:spacing w:line="580" w:lineRule="exact"/>
              <w:ind w:firstLine="600"/>
              <w:rPr>
                <w:rFonts w:ascii="宋体" w:hAnsi="宋体" w:cs="宋体"/>
                <w:kern w:val="0"/>
                <w:sz w:val="24"/>
              </w:rPr>
            </w:pPr>
            <w:r>
              <w:rPr>
                <w:rFonts w:hint="eastAsia" w:ascii="仿宋_GB2312" w:hAnsi="黑体" w:eastAsia="仿宋_GB2312" w:cs="宋体"/>
                <w:kern w:val="0"/>
                <w:sz w:val="32"/>
                <w:szCs w:val="32"/>
              </w:rPr>
              <w:t>七、用事业基金弥补收支差额：</w:t>
            </w:r>
            <w:r>
              <w:rPr>
                <w:rFonts w:hint="eastAsia" w:ascii="仿宋_GB2312" w:hAnsi="宋体" w:eastAsia="仿宋_GB2312" w:cs="宋体"/>
                <w:kern w:val="0"/>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00"/>
              <w:rPr>
                <w:rFonts w:ascii="宋体" w:hAnsi="宋体" w:cs="宋体"/>
                <w:kern w:val="0"/>
                <w:sz w:val="24"/>
              </w:rPr>
            </w:pPr>
            <w:r>
              <w:rPr>
                <w:rFonts w:hint="eastAsia" w:ascii="仿宋_GB2312" w:hAnsi="黑体" w:eastAsia="仿宋_GB2312" w:cs="宋体"/>
                <w:kern w:val="0"/>
                <w:sz w:val="32"/>
                <w:szCs w:val="32"/>
              </w:rPr>
              <w:t>八、年初结转和结余：</w:t>
            </w:r>
            <w:r>
              <w:rPr>
                <w:rFonts w:hint="eastAsia" w:ascii="仿宋_GB2312" w:hAnsi="宋体" w:eastAsia="仿宋_GB2312" w:cs="宋体"/>
                <w:kern w:val="0"/>
                <w:sz w:val="32"/>
                <w:szCs w:val="32"/>
              </w:rPr>
              <w:t>指以前年度尚未完成、结转到本年仍按原规定用途继续使用的资金，或项目已完成等产生的结余资金。</w:t>
            </w:r>
          </w:p>
          <w:p>
            <w:pPr>
              <w:widowControl/>
              <w:spacing w:line="580" w:lineRule="exact"/>
              <w:ind w:firstLine="640" w:firstLineChars="200"/>
              <w:rPr>
                <w:rFonts w:ascii="宋体" w:hAnsi="宋体" w:cs="宋体"/>
                <w:kern w:val="0"/>
                <w:sz w:val="24"/>
              </w:rPr>
            </w:pPr>
            <w:r>
              <w:rPr>
                <w:rFonts w:hint="eastAsia" w:ascii="仿宋_GB2312" w:hAnsi="黑体" w:eastAsia="仿宋_GB2312" w:cs="宋体"/>
                <w:kern w:val="0"/>
                <w:sz w:val="32"/>
                <w:szCs w:val="32"/>
              </w:rPr>
              <w:t>九、结余分配：</w:t>
            </w:r>
            <w:r>
              <w:rPr>
                <w:rFonts w:hint="eastAsia" w:ascii="仿宋_GB2312" w:hAnsi="仿宋" w:eastAsia="仿宋_GB2312" w:cs="宋体"/>
                <w:kern w:val="0"/>
                <w:sz w:val="32"/>
                <w:szCs w:val="32"/>
              </w:rPr>
              <w:t>指事业单位按照《事业单位会计制度》的规定从非财政补助结余中分配的事业基金和职工福利基金等。</w:t>
            </w:r>
          </w:p>
          <w:p>
            <w:pPr>
              <w:widowControl/>
              <w:spacing w:line="580" w:lineRule="exact"/>
              <w:ind w:firstLine="640" w:firstLineChars="200"/>
              <w:rPr>
                <w:rFonts w:ascii="宋体" w:hAnsi="宋体" w:cs="宋体"/>
                <w:kern w:val="0"/>
                <w:sz w:val="24"/>
              </w:rPr>
            </w:pPr>
            <w:r>
              <w:rPr>
                <w:rFonts w:hint="eastAsia" w:ascii="仿宋_GB2312" w:hAnsi="黑体" w:eastAsia="仿宋_GB2312" w:cs="宋体"/>
                <w:kern w:val="0"/>
                <w:sz w:val="32"/>
                <w:szCs w:val="32"/>
              </w:rPr>
              <w:t>十、年末结转和结余：</w:t>
            </w:r>
            <w:r>
              <w:rPr>
                <w:rFonts w:hint="eastAsia" w:ascii="仿宋_GB2312" w:hAnsi="仿宋" w:eastAsia="仿宋_GB2312" w:cs="宋体"/>
                <w:kern w:val="0"/>
                <w:sz w:val="32"/>
                <w:szCs w:val="32"/>
              </w:rPr>
              <w:t>指单位按照有关规定结转到下年继续使用的资金，或项目已完成等产生的结余资金。</w:t>
            </w:r>
          </w:p>
          <w:p>
            <w:pPr>
              <w:widowControl/>
              <w:spacing w:line="580" w:lineRule="exact"/>
              <w:ind w:firstLine="600"/>
              <w:rPr>
                <w:rFonts w:ascii="宋体" w:hAnsi="宋体" w:cs="宋体"/>
                <w:kern w:val="0"/>
                <w:sz w:val="24"/>
              </w:rPr>
            </w:pPr>
            <w:r>
              <w:rPr>
                <w:rFonts w:hint="eastAsia" w:ascii="仿宋_GB2312" w:hAnsi="黑体" w:eastAsia="仿宋_GB2312" w:cs="宋体"/>
                <w:kern w:val="0"/>
                <w:sz w:val="32"/>
                <w:szCs w:val="32"/>
              </w:rPr>
              <w:t>十一、基本支出：</w:t>
            </w:r>
            <w:r>
              <w:rPr>
                <w:rFonts w:hint="eastAsia" w:ascii="仿宋_GB2312" w:hAnsi="宋体" w:eastAsia="仿宋_GB2312" w:cs="宋体"/>
                <w:kern w:val="0"/>
                <w:sz w:val="32"/>
                <w:szCs w:val="32"/>
              </w:rPr>
              <w:t>指单位为保障其机构正常运转、完成日常工作任务而发生的各项支出。</w:t>
            </w:r>
          </w:p>
          <w:p>
            <w:pPr>
              <w:widowControl/>
              <w:spacing w:line="580" w:lineRule="exact"/>
              <w:ind w:firstLine="600"/>
              <w:rPr>
                <w:rFonts w:ascii="宋体" w:hAnsi="宋体" w:cs="宋体"/>
                <w:kern w:val="0"/>
                <w:sz w:val="24"/>
              </w:rPr>
            </w:pPr>
            <w:r>
              <w:rPr>
                <w:rFonts w:hint="eastAsia" w:ascii="仿宋_GB2312" w:hAnsi="黑体" w:eastAsia="仿宋_GB2312" w:cs="宋体"/>
                <w:kern w:val="0"/>
                <w:sz w:val="32"/>
                <w:szCs w:val="32"/>
              </w:rPr>
              <w:t>十二、项目支出：</w:t>
            </w:r>
            <w:r>
              <w:rPr>
                <w:rFonts w:hint="eastAsia" w:ascii="仿宋_GB2312" w:hAnsi="宋体" w:eastAsia="仿宋_GB2312" w:cs="宋体"/>
                <w:kern w:val="0"/>
                <w:sz w:val="32"/>
                <w:szCs w:val="32"/>
              </w:rPr>
              <w:t>指单位在基本支出之外为完成特定的工作任务或事业发展目标所发生的支出。</w:t>
            </w:r>
          </w:p>
          <w:p>
            <w:pPr>
              <w:widowControl/>
              <w:spacing w:line="580" w:lineRule="exact"/>
              <w:rPr>
                <w:rFonts w:ascii="宋体" w:hAnsi="宋体" w:cs="宋体"/>
                <w:kern w:val="0"/>
                <w:sz w:val="24"/>
              </w:rPr>
            </w:pPr>
            <w:r>
              <w:rPr>
                <w:rFonts w:hint="eastAsia" w:ascii="仿宋_GB2312" w:hAnsi="宋体" w:eastAsia="仿宋_GB2312" w:cs="宋体"/>
                <w:kern w:val="0"/>
                <w:sz w:val="32"/>
                <w:szCs w:val="32"/>
              </w:rPr>
              <w:t xml:space="preserve">    </w:t>
            </w:r>
            <w:r>
              <w:rPr>
                <w:rFonts w:hint="eastAsia" w:ascii="仿宋_GB2312" w:hAnsi="黑体" w:eastAsia="仿宋_GB2312" w:cs="宋体"/>
                <w:kern w:val="0"/>
                <w:sz w:val="32"/>
                <w:szCs w:val="32"/>
              </w:rPr>
              <w:t>十三、经营支出：</w:t>
            </w:r>
            <w:r>
              <w:rPr>
                <w:rFonts w:hint="eastAsia" w:ascii="仿宋_GB2312" w:hAnsi="宋体" w:eastAsia="仿宋_GB2312" w:cs="宋体"/>
                <w:kern w:val="0"/>
                <w:sz w:val="32"/>
                <w:szCs w:val="32"/>
              </w:rPr>
              <w:t>指事业单位在专业业务活动及其辅助活动之外开展非独立核算经营活动发生的支出。</w:t>
            </w:r>
          </w:p>
          <w:p>
            <w:pPr>
              <w:widowControl/>
              <w:spacing w:line="580" w:lineRule="exact"/>
              <w:ind w:firstLine="600"/>
              <w:rPr>
                <w:rFonts w:ascii="宋体" w:hAnsi="宋体" w:cs="宋体"/>
                <w:kern w:val="0"/>
                <w:sz w:val="24"/>
              </w:rPr>
            </w:pPr>
            <w:r>
              <w:rPr>
                <w:rFonts w:hint="eastAsia" w:ascii="仿宋_GB2312" w:hAnsi="黑体" w:eastAsia="仿宋_GB2312" w:cs="宋体"/>
                <w:kern w:val="0"/>
                <w:sz w:val="32"/>
                <w:szCs w:val="32"/>
              </w:rPr>
              <w:t>十四、“三公”经费：</w:t>
            </w:r>
            <w:r>
              <w:rPr>
                <w:rFonts w:hint="eastAsia" w:ascii="仿宋_GB2312" w:hAnsi="宋体" w:eastAsia="仿宋_GB2312" w:cs="宋体"/>
                <w:kern w:val="0"/>
                <w:sz w:val="32"/>
                <w:szCs w:val="32"/>
              </w:rPr>
              <w:t>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widowControl/>
              <w:spacing w:line="580" w:lineRule="exact"/>
              <w:ind w:firstLine="601"/>
              <w:rPr>
                <w:rFonts w:ascii="宋体" w:hAnsi="宋体" w:cs="宋体"/>
                <w:kern w:val="0"/>
                <w:sz w:val="24"/>
              </w:rPr>
            </w:pPr>
            <w:r>
              <w:rPr>
                <w:rFonts w:hint="eastAsia" w:ascii="仿宋_GB2312" w:hAnsi="黑体" w:eastAsia="仿宋_GB2312" w:cs="宋体"/>
                <w:kern w:val="0"/>
                <w:sz w:val="32"/>
                <w:szCs w:val="32"/>
              </w:rPr>
              <w:t>十五、机关运行经费：</w:t>
            </w:r>
            <w:r>
              <w:rPr>
                <w:rFonts w:hint="eastAsia" w:ascii="仿宋_GB2312" w:hAnsi="宋体" w:eastAsia="仿宋_GB2312" w:cs="宋体"/>
                <w:kern w:val="0"/>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widowControl/>
              <w:spacing w:line="580" w:lineRule="exact"/>
              <w:ind w:firstLine="601"/>
              <w:rPr>
                <w:rFonts w:ascii="宋体" w:hAnsi="宋体" w:cs="宋体"/>
                <w:kern w:val="0"/>
                <w:sz w:val="24"/>
              </w:rPr>
            </w:pPr>
            <w:r>
              <w:rPr>
                <w:rFonts w:ascii="宋体" w:hAnsi="宋体" w:cs="宋体"/>
                <w:kern w:val="0"/>
                <w:sz w:val="24"/>
              </w:rPr>
              <w:t> </w:t>
            </w:r>
          </w:p>
        </w:tc>
      </w:tr>
    </w:tbl>
    <w:p>
      <w:pPr>
        <w:spacing w:line="580" w:lineRule="exact"/>
        <w:rPr>
          <w:rFonts w:hint="eastAsia" w:ascii="仿宋" w:hAnsi="仿宋" w:eastAsia="仿宋"/>
          <w:sz w:val="32"/>
          <w:szCs w:val="32"/>
        </w:rPr>
      </w:pPr>
    </w:p>
    <w:sectPr>
      <w:headerReference r:id="rId3" w:type="default"/>
      <w:footerReference r:id="rId4" w:type="default"/>
      <w:footerReference r:id="rId5" w:type="even"/>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文星简大标宋">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93"/>
    <w:rsid w:val="00003283"/>
    <w:rsid w:val="00007BDE"/>
    <w:rsid w:val="00016478"/>
    <w:rsid w:val="00017BE6"/>
    <w:rsid w:val="00023ACF"/>
    <w:rsid w:val="000262D1"/>
    <w:rsid w:val="00031E72"/>
    <w:rsid w:val="00031FDC"/>
    <w:rsid w:val="00034182"/>
    <w:rsid w:val="000345FA"/>
    <w:rsid w:val="000348C2"/>
    <w:rsid w:val="0003661D"/>
    <w:rsid w:val="000368B1"/>
    <w:rsid w:val="00044DCC"/>
    <w:rsid w:val="00045A58"/>
    <w:rsid w:val="00045CC6"/>
    <w:rsid w:val="00053E82"/>
    <w:rsid w:val="00054331"/>
    <w:rsid w:val="00057D1D"/>
    <w:rsid w:val="00063E0C"/>
    <w:rsid w:val="00064606"/>
    <w:rsid w:val="00066876"/>
    <w:rsid w:val="000705FA"/>
    <w:rsid w:val="00074404"/>
    <w:rsid w:val="000756CF"/>
    <w:rsid w:val="00077098"/>
    <w:rsid w:val="0008135F"/>
    <w:rsid w:val="00081C2A"/>
    <w:rsid w:val="00082097"/>
    <w:rsid w:val="00083FF3"/>
    <w:rsid w:val="000A2755"/>
    <w:rsid w:val="000A32E5"/>
    <w:rsid w:val="000B02E0"/>
    <w:rsid w:val="000B2CD6"/>
    <w:rsid w:val="000B4609"/>
    <w:rsid w:val="000B4AA3"/>
    <w:rsid w:val="000B733F"/>
    <w:rsid w:val="000C490A"/>
    <w:rsid w:val="000C74E1"/>
    <w:rsid w:val="000D0803"/>
    <w:rsid w:val="000D31C7"/>
    <w:rsid w:val="000D5383"/>
    <w:rsid w:val="000E1B7D"/>
    <w:rsid w:val="000E2130"/>
    <w:rsid w:val="000E2953"/>
    <w:rsid w:val="000E76A2"/>
    <w:rsid w:val="000F2160"/>
    <w:rsid w:val="000F4A99"/>
    <w:rsid w:val="000F75A5"/>
    <w:rsid w:val="001022DC"/>
    <w:rsid w:val="001067C1"/>
    <w:rsid w:val="00111472"/>
    <w:rsid w:val="001149AF"/>
    <w:rsid w:val="00115CF1"/>
    <w:rsid w:val="00123B57"/>
    <w:rsid w:val="0012556E"/>
    <w:rsid w:val="00125BFB"/>
    <w:rsid w:val="00127497"/>
    <w:rsid w:val="00133784"/>
    <w:rsid w:val="0013508F"/>
    <w:rsid w:val="00135512"/>
    <w:rsid w:val="001402C6"/>
    <w:rsid w:val="001413E3"/>
    <w:rsid w:val="001550FA"/>
    <w:rsid w:val="00162607"/>
    <w:rsid w:val="0016381D"/>
    <w:rsid w:val="00165E6E"/>
    <w:rsid w:val="00167985"/>
    <w:rsid w:val="0017132B"/>
    <w:rsid w:val="0017266D"/>
    <w:rsid w:val="0017574E"/>
    <w:rsid w:val="001776CE"/>
    <w:rsid w:val="00180187"/>
    <w:rsid w:val="001807A7"/>
    <w:rsid w:val="00184019"/>
    <w:rsid w:val="00184DE2"/>
    <w:rsid w:val="00193404"/>
    <w:rsid w:val="00195E4A"/>
    <w:rsid w:val="001961AE"/>
    <w:rsid w:val="00197A16"/>
    <w:rsid w:val="001A0776"/>
    <w:rsid w:val="001B15B7"/>
    <w:rsid w:val="001B293E"/>
    <w:rsid w:val="001B2B4D"/>
    <w:rsid w:val="001B374B"/>
    <w:rsid w:val="001B54C6"/>
    <w:rsid w:val="001C37AC"/>
    <w:rsid w:val="001C37EC"/>
    <w:rsid w:val="001C444B"/>
    <w:rsid w:val="001C5454"/>
    <w:rsid w:val="001C5FD0"/>
    <w:rsid w:val="001C6FF9"/>
    <w:rsid w:val="001C7959"/>
    <w:rsid w:val="001D09B8"/>
    <w:rsid w:val="001D197E"/>
    <w:rsid w:val="001E24EC"/>
    <w:rsid w:val="001E4025"/>
    <w:rsid w:val="001F789E"/>
    <w:rsid w:val="00201B18"/>
    <w:rsid w:val="002022B9"/>
    <w:rsid w:val="002024A2"/>
    <w:rsid w:val="00206117"/>
    <w:rsid w:val="002071C5"/>
    <w:rsid w:val="00210120"/>
    <w:rsid w:val="002110AE"/>
    <w:rsid w:val="0021146E"/>
    <w:rsid w:val="002158A2"/>
    <w:rsid w:val="00221103"/>
    <w:rsid w:val="00221DFE"/>
    <w:rsid w:val="00224F47"/>
    <w:rsid w:val="0023021E"/>
    <w:rsid w:val="00231B86"/>
    <w:rsid w:val="00232800"/>
    <w:rsid w:val="00232FE3"/>
    <w:rsid w:val="0024130B"/>
    <w:rsid w:val="00242869"/>
    <w:rsid w:val="00247D9B"/>
    <w:rsid w:val="0025116C"/>
    <w:rsid w:val="00253115"/>
    <w:rsid w:val="00265A3A"/>
    <w:rsid w:val="00266D34"/>
    <w:rsid w:val="002713E0"/>
    <w:rsid w:val="00273254"/>
    <w:rsid w:val="00274233"/>
    <w:rsid w:val="0028160C"/>
    <w:rsid w:val="00281CDF"/>
    <w:rsid w:val="00287CB6"/>
    <w:rsid w:val="00294D2F"/>
    <w:rsid w:val="002A1CC0"/>
    <w:rsid w:val="002A412F"/>
    <w:rsid w:val="002B09AE"/>
    <w:rsid w:val="002B3CE1"/>
    <w:rsid w:val="002B5E2B"/>
    <w:rsid w:val="002B7CA4"/>
    <w:rsid w:val="002B7ED6"/>
    <w:rsid w:val="002C47BC"/>
    <w:rsid w:val="002D2D8A"/>
    <w:rsid w:val="002D35C0"/>
    <w:rsid w:val="002E5BA7"/>
    <w:rsid w:val="002F0219"/>
    <w:rsid w:val="002F2679"/>
    <w:rsid w:val="002F31BD"/>
    <w:rsid w:val="002F3CF4"/>
    <w:rsid w:val="003006B9"/>
    <w:rsid w:val="00306B33"/>
    <w:rsid w:val="00306E78"/>
    <w:rsid w:val="00311702"/>
    <w:rsid w:val="0031481E"/>
    <w:rsid w:val="0031510F"/>
    <w:rsid w:val="00315CAA"/>
    <w:rsid w:val="00316B3F"/>
    <w:rsid w:val="003207A7"/>
    <w:rsid w:val="00320984"/>
    <w:rsid w:val="00322529"/>
    <w:rsid w:val="00322604"/>
    <w:rsid w:val="00322FD4"/>
    <w:rsid w:val="00323FD0"/>
    <w:rsid w:val="00326A28"/>
    <w:rsid w:val="00331F0D"/>
    <w:rsid w:val="00335485"/>
    <w:rsid w:val="00335733"/>
    <w:rsid w:val="003378FA"/>
    <w:rsid w:val="003414F2"/>
    <w:rsid w:val="003439FD"/>
    <w:rsid w:val="00345092"/>
    <w:rsid w:val="00345DCF"/>
    <w:rsid w:val="00353F53"/>
    <w:rsid w:val="00354A29"/>
    <w:rsid w:val="00360E53"/>
    <w:rsid w:val="0036187C"/>
    <w:rsid w:val="00362A69"/>
    <w:rsid w:val="00364D86"/>
    <w:rsid w:val="00364DE9"/>
    <w:rsid w:val="00366A03"/>
    <w:rsid w:val="00366F8A"/>
    <w:rsid w:val="003733C9"/>
    <w:rsid w:val="00373BEB"/>
    <w:rsid w:val="00374547"/>
    <w:rsid w:val="00376397"/>
    <w:rsid w:val="00376739"/>
    <w:rsid w:val="003772AC"/>
    <w:rsid w:val="003805EB"/>
    <w:rsid w:val="00387C92"/>
    <w:rsid w:val="00390ABE"/>
    <w:rsid w:val="00392032"/>
    <w:rsid w:val="00395726"/>
    <w:rsid w:val="003961E6"/>
    <w:rsid w:val="0039667A"/>
    <w:rsid w:val="003A00DD"/>
    <w:rsid w:val="003A0A2C"/>
    <w:rsid w:val="003A146C"/>
    <w:rsid w:val="003A45A2"/>
    <w:rsid w:val="003A7D8D"/>
    <w:rsid w:val="003B32A7"/>
    <w:rsid w:val="003B4301"/>
    <w:rsid w:val="003B71FC"/>
    <w:rsid w:val="003B756F"/>
    <w:rsid w:val="003C057E"/>
    <w:rsid w:val="003C0B34"/>
    <w:rsid w:val="003C6496"/>
    <w:rsid w:val="003E0878"/>
    <w:rsid w:val="003E177E"/>
    <w:rsid w:val="003E5556"/>
    <w:rsid w:val="003E5D24"/>
    <w:rsid w:val="003F256B"/>
    <w:rsid w:val="003F43E6"/>
    <w:rsid w:val="003F7877"/>
    <w:rsid w:val="00400E2C"/>
    <w:rsid w:val="004018B2"/>
    <w:rsid w:val="004031BC"/>
    <w:rsid w:val="00405D47"/>
    <w:rsid w:val="004072AB"/>
    <w:rsid w:val="0040792F"/>
    <w:rsid w:val="00412B6A"/>
    <w:rsid w:val="00413BC6"/>
    <w:rsid w:val="00413EAC"/>
    <w:rsid w:val="00415D40"/>
    <w:rsid w:val="00422F47"/>
    <w:rsid w:val="00431D88"/>
    <w:rsid w:val="00435C0A"/>
    <w:rsid w:val="00440929"/>
    <w:rsid w:val="00440A47"/>
    <w:rsid w:val="00445E78"/>
    <w:rsid w:val="0044702C"/>
    <w:rsid w:val="004472EB"/>
    <w:rsid w:val="00447F41"/>
    <w:rsid w:val="00453AA9"/>
    <w:rsid w:val="004607FD"/>
    <w:rsid w:val="00462348"/>
    <w:rsid w:val="0046372B"/>
    <w:rsid w:val="00465436"/>
    <w:rsid w:val="00465E04"/>
    <w:rsid w:val="00467431"/>
    <w:rsid w:val="00470BB1"/>
    <w:rsid w:val="00471355"/>
    <w:rsid w:val="00471EC9"/>
    <w:rsid w:val="00472D72"/>
    <w:rsid w:val="00475CEF"/>
    <w:rsid w:val="00475CF6"/>
    <w:rsid w:val="00475EDF"/>
    <w:rsid w:val="004806F4"/>
    <w:rsid w:val="004830CB"/>
    <w:rsid w:val="004837F9"/>
    <w:rsid w:val="00484D66"/>
    <w:rsid w:val="00485FDE"/>
    <w:rsid w:val="00490B45"/>
    <w:rsid w:val="00490C6B"/>
    <w:rsid w:val="00490CAE"/>
    <w:rsid w:val="004911E0"/>
    <w:rsid w:val="004A4AFF"/>
    <w:rsid w:val="004A7DA2"/>
    <w:rsid w:val="004B0D8A"/>
    <w:rsid w:val="004B712A"/>
    <w:rsid w:val="004B7583"/>
    <w:rsid w:val="004C1C7B"/>
    <w:rsid w:val="004C6B98"/>
    <w:rsid w:val="004C7193"/>
    <w:rsid w:val="004D043F"/>
    <w:rsid w:val="004D3593"/>
    <w:rsid w:val="004D668D"/>
    <w:rsid w:val="004D7403"/>
    <w:rsid w:val="004F01C6"/>
    <w:rsid w:val="004F0A2F"/>
    <w:rsid w:val="004F2701"/>
    <w:rsid w:val="004F460C"/>
    <w:rsid w:val="004F6772"/>
    <w:rsid w:val="004F7E4F"/>
    <w:rsid w:val="0050040E"/>
    <w:rsid w:val="00500863"/>
    <w:rsid w:val="005019C9"/>
    <w:rsid w:val="005039A7"/>
    <w:rsid w:val="00504EA6"/>
    <w:rsid w:val="00506738"/>
    <w:rsid w:val="0051081A"/>
    <w:rsid w:val="005109A3"/>
    <w:rsid w:val="005119A2"/>
    <w:rsid w:val="00512274"/>
    <w:rsid w:val="00512FF3"/>
    <w:rsid w:val="00521674"/>
    <w:rsid w:val="00527A06"/>
    <w:rsid w:val="0053096A"/>
    <w:rsid w:val="00530D04"/>
    <w:rsid w:val="0053153E"/>
    <w:rsid w:val="0053200E"/>
    <w:rsid w:val="005326FD"/>
    <w:rsid w:val="005344D3"/>
    <w:rsid w:val="00536282"/>
    <w:rsid w:val="005373CB"/>
    <w:rsid w:val="00540F27"/>
    <w:rsid w:val="00542B80"/>
    <w:rsid w:val="00542C66"/>
    <w:rsid w:val="00543249"/>
    <w:rsid w:val="00544920"/>
    <w:rsid w:val="0054584D"/>
    <w:rsid w:val="0054677A"/>
    <w:rsid w:val="00551ED0"/>
    <w:rsid w:val="00553270"/>
    <w:rsid w:val="00556958"/>
    <w:rsid w:val="00570444"/>
    <w:rsid w:val="0057106B"/>
    <w:rsid w:val="00571BAF"/>
    <w:rsid w:val="00573B28"/>
    <w:rsid w:val="00574539"/>
    <w:rsid w:val="005755A8"/>
    <w:rsid w:val="00577962"/>
    <w:rsid w:val="00577B0B"/>
    <w:rsid w:val="00580BB6"/>
    <w:rsid w:val="005822B4"/>
    <w:rsid w:val="00585BC9"/>
    <w:rsid w:val="00587CBA"/>
    <w:rsid w:val="005912C1"/>
    <w:rsid w:val="0059306C"/>
    <w:rsid w:val="00594782"/>
    <w:rsid w:val="00594ACF"/>
    <w:rsid w:val="005A1FEA"/>
    <w:rsid w:val="005A21B3"/>
    <w:rsid w:val="005A72E4"/>
    <w:rsid w:val="005A7506"/>
    <w:rsid w:val="005B024D"/>
    <w:rsid w:val="005B152A"/>
    <w:rsid w:val="005B2496"/>
    <w:rsid w:val="005B2C12"/>
    <w:rsid w:val="005B7153"/>
    <w:rsid w:val="005C1C2D"/>
    <w:rsid w:val="005C1FA3"/>
    <w:rsid w:val="005D163F"/>
    <w:rsid w:val="005D4E72"/>
    <w:rsid w:val="005D6B39"/>
    <w:rsid w:val="005E134E"/>
    <w:rsid w:val="005E2EEB"/>
    <w:rsid w:val="005E6413"/>
    <w:rsid w:val="005F0341"/>
    <w:rsid w:val="005F2D23"/>
    <w:rsid w:val="005F3A57"/>
    <w:rsid w:val="005F3F69"/>
    <w:rsid w:val="005F3F70"/>
    <w:rsid w:val="005F693F"/>
    <w:rsid w:val="005F7113"/>
    <w:rsid w:val="005F7573"/>
    <w:rsid w:val="006007ED"/>
    <w:rsid w:val="006009D4"/>
    <w:rsid w:val="006065D5"/>
    <w:rsid w:val="00612784"/>
    <w:rsid w:val="0061314F"/>
    <w:rsid w:val="00615033"/>
    <w:rsid w:val="00617765"/>
    <w:rsid w:val="00620166"/>
    <w:rsid w:val="00620DEA"/>
    <w:rsid w:val="006221DE"/>
    <w:rsid w:val="006238B2"/>
    <w:rsid w:val="00624B97"/>
    <w:rsid w:val="00627CB7"/>
    <w:rsid w:val="00630570"/>
    <w:rsid w:val="00630A0B"/>
    <w:rsid w:val="006330B8"/>
    <w:rsid w:val="00636296"/>
    <w:rsid w:val="00640EE1"/>
    <w:rsid w:val="00642473"/>
    <w:rsid w:val="00643B69"/>
    <w:rsid w:val="00645FE5"/>
    <w:rsid w:val="00647335"/>
    <w:rsid w:val="00650925"/>
    <w:rsid w:val="00651A09"/>
    <w:rsid w:val="00653A44"/>
    <w:rsid w:val="00656DF0"/>
    <w:rsid w:val="00656E7D"/>
    <w:rsid w:val="00661A2C"/>
    <w:rsid w:val="00663B18"/>
    <w:rsid w:val="0067184C"/>
    <w:rsid w:val="00671D18"/>
    <w:rsid w:val="00675CA1"/>
    <w:rsid w:val="00676472"/>
    <w:rsid w:val="00683910"/>
    <w:rsid w:val="006846DB"/>
    <w:rsid w:val="00685C2E"/>
    <w:rsid w:val="00690E14"/>
    <w:rsid w:val="006938BC"/>
    <w:rsid w:val="00694C54"/>
    <w:rsid w:val="006A0778"/>
    <w:rsid w:val="006A50AB"/>
    <w:rsid w:val="006A54D4"/>
    <w:rsid w:val="006B5892"/>
    <w:rsid w:val="006B67B0"/>
    <w:rsid w:val="006C04EA"/>
    <w:rsid w:val="006C2EC5"/>
    <w:rsid w:val="006C3613"/>
    <w:rsid w:val="006C4757"/>
    <w:rsid w:val="006C48DF"/>
    <w:rsid w:val="006C69C6"/>
    <w:rsid w:val="006D2734"/>
    <w:rsid w:val="006D5180"/>
    <w:rsid w:val="006D7438"/>
    <w:rsid w:val="006E1AAE"/>
    <w:rsid w:val="006E5339"/>
    <w:rsid w:val="006F28B3"/>
    <w:rsid w:val="006F4106"/>
    <w:rsid w:val="006F463C"/>
    <w:rsid w:val="006F6D59"/>
    <w:rsid w:val="007023BD"/>
    <w:rsid w:val="00703091"/>
    <w:rsid w:val="00703E1B"/>
    <w:rsid w:val="00706CC7"/>
    <w:rsid w:val="0071198D"/>
    <w:rsid w:val="00713691"/>
    <w:rsid w:val="00714AB5"/>
    <w:rsid w:val="007155F8"/>
    <w:rsid w:val="00715949"/>
    <w:rsid w:val="00715A52"/>
    <w:rsid w:val="00720089"/>
    <w:rsid w:val="007217C2"/>
    <w:rsid w:val="00722CA7"/>
    <w:rsid w:val="00723778"/>
    <w:rsid w:val="00731F18"/>
    <w:rsid w:val="007348EB"/>
    <w:rsid w:val="00735892"/>
    <w:rsid w:val="007363D5"/>
    <w:rsid w:val="00740894"/>
    <w:rsid w:val="0074314A"/>
    <w:rsid w:val="00746456"/>
    <w:rsid w:val="00751919"/>
    <w:rsid w:val="007531C0"/>
    <w:rsid w:val="007538FE"/>
    <w:rsid w:val="00755A8E"/>
    <w:rsid w:val="00755E6F"/>
    <w:rsid w:val="007568C5"/>
    <w:rsid w:val="007573E4"/>
    <w:rsid w:val="00760C8A"/>
    <w:rsid w:val="0076626E"/>
    <w:rsid w:val="00770493"/>
    <w:rsid w:val="0077070A"/>
    <w:rsid w:val="0077486B"/>
    <w:rsid w:val="007753B9"/>
    <w:rsid w:val="007776F9"/>
    <w:rsid w:val="007836C4"/>
    <w:rsid w:val="00784D97"/>
    <w:rsid w:val="00785894"/>
    <w:rsid w:val="0078718E"/>
    <w:rsid w:val="00791675"/>
    <w:rsid w:val="00792E30"/>
    <w:rsid w:val="00793707"/>
    <w:rsid w:val="00794E71"/>
    <w:rsid w:val="00796811"/>
    <w:rsid w:val="00796975"/>
    <w:rsid w:val="0079788A"/>
    <w:rsid w:val="007A48A4"/>
    <w:rsid w:val="007A4B0B"/>
    <w:rsid w:val="007A5DCC"/>
    <w:rsid w:val="007B0815"/>
    <w:rsid w:val="007B2ABD"/>
    <w:rsid w:val="007C0971"/>
    <w:rsid w:val="007C2DA9"/>
    <w:rsid w:val="007D0905"/>
    <w:rsid w:val="007D2D78"/>
    <w:rsid w:val="007D2EFF"/>
    <w:rsid w:val="007D719F"/>
    <w:rsid w:val="007D736B"/>
    <w:rsid w:val="007E250F"/>
    <w:rsid w:val="007F11D8"/>
    <w:rsid w:val="007F19B4"/>
    <w:rsid w:val="00810EA6"/>
    <w:rsid w:val="00812E17"/>
    <w:rsid w:val="00814DA0"/>
    <w:rsid w:val="008165E2"/>
    <w:rsid w:val="00820FFC"/>
    <w:rsid w:val="00823109"/>
    <w:rsid w:val="008257E6"/>
    <w:rsid w:val="00843FF0"/>
    <w:rsid w:val="0084649C"/>
    <w:rsid w:val="008470E2"/>
    <w:rsid w:val="00852C12"/>
    <w:rsid w:val="00856657"/>
    <w:rsid w:val="00860FCE"/>
    <w:rsid w:val="00862960"/>
    <w:rsid w:val="00874270"/>
    <w:rsid w:val="00875837"/>
    <w:rsid w:val="00876ED2"/>
    <w:rsid w:val="00881A1C"/>
    <w:rsid w:val="00887003"/>
    <w:rsid w:val="0089022B"/>
    <w:rsid w:val="00891030"/>
    <w:rsid w:val="008A3A8A"/>
    <w:rsid w:val="008A5379"/>
    <w:rsid w:val="008A6CA8"/>
    <w:rsid w:val="008B2D73"/>
    <w:rsid w:val="008B57A9"/>
    <w:rsid w:val="008C04AD"/>
    <w:rsid w:val="008C36CB"/>
    <w:rsid w:val="008C6719"/>
    <w:rsid w:val="008C697A"/>
    <w:rsid w:val="008D1A06"/>
    <w:rsid w:val="008D1B02"/>
    <w:rsid w:val="008D6EED"/>
    <w:rsid w:val="008D7064"/>
    <w:rsid w:val="008E10E1"/>
    <w:rsid w:val="008E1C75"/>
    <w:rsid w:val="008E2141"/>
    <w:rsid w:val="008E7FF5"/>
    <w:rsid w:val="008F13ED"/>
    <w:rsid w:val="008F49E6"/>
    <w:rsid w:val="00903064"/>
    <w:rsid w:val="00906090"/>
    <w:rsid w:val="009104D6"/>
    <w:rsid w:val="009173DF"/>
    <w:rsid w:val="009205D2"/>
    <w:rsid w:val="00921B10"/>
    <w:rsid w:val="009220D0"/>
    <w:rsid w:val="009251C7"/>
    <w:rsid w:val="00926C20"/>
    <w:rsid w:val="00932D73"/>
    <w:rsid w:val="00934962"/>
    <w:rsid w:val="00934D21"/>
    <w:rsid w:val="00935267"/>
    <w:rsid w:val="00936EA7"/>
    <w:rsid w:val="009436E5"/>
    <w:rsid w:val="00946C26"/>
    <w:rsid w:val="009538C3"/>
    <w:rsid w:val="00954653"/>
    <w:rsid w:val="009560E0"/>
    <w:rsid w:val="00960C8D"/>
    <w:rsid w:val="009610A4"/>
    <w:rsid w:val="00963174"/>
    <w:rsid w:val="00965BEF"/>
    <w:rsid w:val="00965E5C"/>
    <w:rsid w:val="009774BB"/>
    <w:rsid w:val="00987810"/>
    <w:rsid w:val="0099110E"/>
    <w:rsid w:val="009934FC"/>
    <w:rsid w:val="0099689B"/>
    <w:rsid w:val="009971C2"/>
    <w:rsid w:val="009A0A5E"/>
    <w:rsid w:val="009A1EF9"/>
    <w:rsid w:val="009A39FE"/>
    <w:rsid w:val="009A61B1"/>
    <w:rsid w:val="009A6CBE"/>
    <w:rsid w:val="009B021A"/>
    <w:rsid w:val="009B0E03"/>
    <w:rsid w:val="009B5430"/>
    <w:rsid w:val="009B6761"/>
    <w:rsid w:val="009B7616"/>
    <w:rsid w:val="009C2E7D"/>
    <w:rsid w:val="009D0C1E"/>
    <w:rsid w:val="009D7733"/>
    <w:rsid w:val="009E0A44"/>
    <w:rsid w:val="009E1EC7"/>
    <w:rsid w:val="009E5FEA"/>
    <w:rsid w:val="009E72A6"/>
    <w:rsid w:val="009F0F4D"/>
    <w:rsid w:val="009F5CC6"/>
    <w:rsid w:val="00A0055B"/>
    <w:rsid w:val="00A21078"/>
    <w:rsid w:val="00A23431"/>
    <w:rsid w:val="00A24AE2"/>
    <w:rsid w:val="00A30456"/>
    <w:rsid w:val="00A33173"/>
    <w:rsid w:val="00A3552B"/>
    <w:rsid w:val="00A35947"/>
    <w:rsid w:val="00A44FD1"/>
    <w:rsid w:val="00A46B4D"/>
    <w:rsid w:val="00A52CF4"/>
    <w:rsid w:val="00A5336A"/>
    <w:rsid w:val="00A534D8"/>
    <w:rsid w:val="00A63459"/>
    <w:rsid w:val="00A6714B"/>
    <w:rsid w:val="00A674AA"/>
    <w:rsid w:val="00A71E40"/>
    <w:rsid w:val="00A76E6E"/>
    <w:rsid w:val="00A77DB3"/>
    <w:rsid w:val="00A8145E"/>
    <w:rsid w:val="00A86CDC"/>
    <w:rsid w:val="00A903A0"/>
    <w:rsid w:val="00A927E8"/>
    <w:rsid w:val="00A92890"/>
    <w:rsid w:val="00A92D71"/>
    <w:rsid w:val="00AA0772"/>
    <w:rsid w:val="00AA271B"/>
    <w:rsid w:val="00AA2964"/>
    <w:rsid w:val="00AA3273"/>
    <w:rsid w:val="00AA3EB1"/>
    <w:rsid w:val="00AA77CD"/>
    <w:rsid w:val="00AA7CCE"/>
    <w:rsid w:val="00AB28FC"/>
    <w:rsid w:val="00AB2B45"/>
    <w:rsid w:val="00AB2B92"/>
    <w:rsid w:val="00AC24E3"/>
    <w:rsid w:val="00AC2E6E"/>
    <w:rsid w:val="00AC3D08"/>
    <w:rsid w:val="00AD4F0C"/>
    <w:rsid w:val="00AE48A8"/>
    <w:rsid w:val="00AE6714"/>
    <w:rsid w:val="00AE7E25"/>
    <w:rsid w:val="00AF030F"/>
    <w:rsid w:val="00AF415D"/>
    <w:rsid w:val="00AF55FE"/>
    <w:rsid w:val="00B0120F"/>
    <w:rsid w:val="00B062C2"/>
    <w:rsid w:val="00B06542"/>
    <w:rsid w:val="00B122B8"/>
    <w:rsid w:val="00B15167"/>
    <w:rsid w:val="00B15C43"/>
    <w:rsid w:val="00B165E0"/>
    <w:rsid w:val="00B17A76"/>
    <w:rsid w:val="00B271A4"/>
    <w:rsid w:val="00B3021D"/>
    <w:rsid w:val="00B342FF"/>
    <w:rsid w:val="00B409BC"/>
    <w:rsid w:val="00B42A37"/>
    <w:rsid w:val="00B448BF"/>
    <w:rsid w:val="00B51DA0"/>
    <w:rsid w:val="00B51E38"/>
    <w:rsid w:val="00B52084"/>
    <w:rsid w:val="00B52930"/>
    <w:rsid w:val="00B52E49"/>
    <w:rsid w:val="00B53C30"/>
    <w:rsid w:val="00B56144"/>
    <w:rsid w:val="00B56936"/>
    <w:rsid w:val="00B61CF6"/>
    <w:rsid w:val="00B61D17"/>
    <w:rsid w:val="00B709FC"/>
    <w:rsid w:val="00B70F34"/>
    <w:rsid w:val="00B737E7"/>
    <w:rsid w:val="00B81B7C"/>
    <w:rsid w:val="00B861A8"/>
    <w:rsid w:val="00B9092C"/>
    <w:rsid w:val="00B94728"/>
    <w:rsid w:val="00B9629A"/>
    <w:rsid w:val="00B965C3"/>
    <w:rsid w:val="00B96A90"/>
    <w:rsid w:val="00BA7713"/>
    <w:rsid w:val="00BB01D6"/>
    <w:rsid w:val="00BB2E73"/>
    <w:rsid w:val="00BB4314"/>
    <w:rsid w:val="00BB44A5"/>
    <w:rsid w:val="00BC40F0"/>
    <w:rsid w:val="00BD1D9D"/>
    <w:rsid w:val="00BD7964"/>
    <w:rsid w:val="00BE19FD"/>
    <w:rsid w:val="00BE1BE1"/>
    <w:rsid w:val="00BE25C1"/>
    <w:rsid w:val="00BE3135"/>
    <w:rsid w:val="00BF0368"/>
    <w:rsid w:val="00BF14B9"/>
    <w:rsid w:val="00C04350"/>
    <w:rsid w:val="00C05A9B"/>
    <w:rsid w:val="00C06766"/>
    <w:rsid w:val="00C07719"/>
    <w:rsid w:val="00C25535"/>
    <w:rsid w:val="00C27C7F"/>
    <w:rsid w:val="00C306DB"/>
    <w:rsid w:val="00C32223"/>
    <w:rsid w:val="00C364D6"/>
    <w:rsid w:val="00C378BF"/>
    <w:rsid w:val="00C37EA3"/>
    <w:rsid w:val="00C41C25"/>
    <w:rsid w:val="00C41ED0"/>
    <w:rsid w:val="00C4274D"/>
    <w:rsid w:val="00C434B0"/>
    <w:rsid w:val="00C52A1F"/>
    <w:rsid w:val="00C54209"/>
    <w:rsid w:val="00C567A3"/>
    <w:rsid w:val="00C57211"/>
    <w:rsid w:val="00C60C7D"/>
    <w:rsid w:val="00C61290"/>
    <w:rsid w:val="00C629F8"/>
    <w:rsid w:val="00C72333"/>
    <w:rsid w:val="00C7560F"/>
    <w:rsid w:val="00C763CF"/>
    <w:rsid w:val="00C76465"/>
    <w:rsid w:val="00C82757"/>
    <w:rsid w:val="00C83FDD"/>
    <w:rsid w:val="00C84ACD"/>
    <w:rsid w:val="00C85D8A"/>
    <w:rsid w:val="00C863D4"/>
    <w:rsid w:val="00C869AC"/>
    <w:rsid w:val="00C8783D"/>
    <w:rsid w:val="00C94943"/>
    <w:rsid w:val="00C94E3D"/>
    <w:rsid w:val="00C96F9D"/>
    <w:rsid w:val="00CA46BD"/>
    <w:rsid w:val="00CB09CA"/>
    <w:rsid w:val="00CB0C69"/>
    <w:rsid w:val="00CB1704"/>
    <w:rsid w:val="00CB1D6E"/>
    <w:rsid w:val="00CB3256"/>
    <w:rsid w:val="00CB46E5"/>
    <w:rsid w:val="00CB6A61"/>
    <w:rsid w:val="00CB7DD3"/>
    <w:rsid w:val="00CC2894"/>
    <w:rsid w:val="00CC4038"/>
    <w:rsid w:val="00CC66BA"/>
    <w:rsid w:val="00CD081A"/>
    <w:rsid w:val="00CE09FB"/>
    <w:rsid w:val="00CE5ECF"/>
    <w:rsid w:val="00CE74F6"/>
    <w:rsid w:val="00CF564F"/>
    <w:rsid w:val="00D016E3"/>
    <w:rsid w:val="00D03D59"/>
    <w:rsid w:val="00D06B98"/>
    <w:rsid w:val="00D078F3"/>
    <w:rsid w:val="00D141FA"/>
    <w:rsid w:val="00D24133"/>
    <w:rsid w:val="00D318F4"/>
    <w:rsid w:val="00D35913"/>
    <w:rsid w:val="00D36154"/>
    <w:rsid w:val="00D366B3"/>
    <w:rsid w:val="00D36B44"/>
    <w:rsid w:val="00D46B74"/>
    <w:rsid w:val="00D52159"/>
    <w:rsid w:val="00D54582"/>
    <w:rsid w:val="00D548A9"/>
    <w:rsid w:val="00D54DC5"/>
    <w:rsid w:val="00D6031A"/>
    <w:rsid w:val="00D61EBE"/>
    <w:rsid w:val="00D63781"/>
    <w:rsid w:val="00D672A9"/>
    <w:rsid w:val="00D75111"/>
    <w:rsid w:val="00D762D3"/>
    <w:rsid w:val="00D806D0"/>
    <w:rsid w:val="00D81C3B"/>
    <w:rsid w:val="00D8759A"/>
    <w:rsid w:val="00D87D9B"/>
    <w:rsid w:val="00D9080F"/>
    <w:rsid w:val="00D9327A"/>
    <w:rsid w:val="00D93A23"/>
    <w:rsid w:val="00D97195"/>
    <w:rsid w:val="00D971B4"/>
    <w:rsid w:val="00DA0B8E"/>
    <w:rsid w:val="00DA29D0"/>
    <w:rsid w:val="00DA2F64"/>
    <w:rsid w:val="00DA4FA5"/>
    <w:rsid w:val="00DB03A5"/>
    <w:rsid w:val="00DB1790"/>
    <w:rsid w:val="00DB24DB"/>
    <w:rsid w:val="00DB6188"/>
    <w:rsid w:val="00DB6874"/>
    <w:rsid w:val="00DB6F8D"/>
    <w:rsid w:val="00DB72F2"/>
    <w:rsid w:val="00DC0B9E"/>
    <w:rsid w:val="00DC2CC1"/>
    <w:rsid w:val="00DC54B0"/>
    <w:rsid w:val="00DC7D38"/>
    <w:rsid w:val="00DD2032"/>
    <w:rsid w:val="00DD667B"/>
    <w:rsid w:val="00DE3C7F"/>
    <w:rsid w:val="00DE5A51"/>
    <w:rsid w:val="00DE7D45"/>
    <w:rsid w:val="00DF1B49"/>
    <w:rsid w:val="00DF3395"/>
    <w:rsid w:val="00DF74F0"/>
    <w:rsid w:val="00E00E61"/>
    <w:rsid w:val="00E01D46"/>
    <w:rsid w:val="00E0315F"/>
    <w:rsid w:val="00E03A96"/>
    <w:rsid w:val="00E059CA"/>
    <w:rsid w:val="00E061B9"/>
    <w:rsid w:val="00E13F48"/>
    <w:rsid w:val="00E1422B"/>
    <w:rsid w:val="00E156D3"/>
    <w:rsid w:val="00E22946"/>
    <w:rsid w:val="00E23138"/>
    <w:rsid w:val="00E2757E"/>
    <w:rsid w:val="00E309BF"/>
    <w:rsid w:val="00E41EB6"/>
    <w:rsid w:val="00E43BF9"/>
    <w:rsid w:val="00E46181"/>
    <w:rsid w:val="00E50120"/>
    <w:rsid w:val="00E53A19"/>
    <w:rsid w:val="00E55565"/>
    <w:rsid w:val="00E558F4"/>
    <w:rsid w:val="00E634E2"/>
    <w:rsid w:val="00E65E82"/>
    <w:rsid w:val="00E67F95"/>
    <w:rsid w:val="00E708A1"/>
    <w:rsid w:val="00E71F72"/>
    <w:rsid w:val="00E75E9B"/>
    <w:rsid w:val="00E80BAB"/>
    <w:rsid w:val="00E80D85"/>
    <w:rsid w:val="00E82977"/>
    <w:rsid w:val="00E873C2"/>
    <w:rsid w:val="00E91B7F"/>
    <w:rsid w:val="00E94DD6"/>
    <w:rsid w:val="00EA03C9"/>
    <w:rsid w:val="00EA1878"/>
    <w:rsid w:val="00EA3766"/>
    <w:rsid w:val="00EA3C4D"/>
    <w:rsid w:val="00EA5795"/>
    <w:rsid w:val="00EA7DB6"/>
    <w:rsid w:val="00EB06BF"/>
    <w:rsid w:val="00EB1EF8"/>
    <w:rsid w:val="00EB2665"/>
    <w:rsid w:val="00EB6E07"/>
    <w:rsid w:val="00EC0836"/>
    <w:rsid w:val="00EC1554"/>
    <w:rsid w:val="00EC28AC"/>
    <w:rsid w:val="00EC7B9C"/>
    <w:rsid w:val="00ED56EF"/>
    <w:rsid w:val="00ED6A00"/>
    <w:rsid w:val="00EE0BBC"/>
    <w:rsid w:val="00EE18BC"/>
    <w:rsid w:val="00EE413D"/>
    <w:rsid w:val="00EE5778"/>
    <w:rsid w:val="00EE6CC3"/>
    <w:rsid w:val="00EE7ABD"/>
    <w:rsid w:val="00EF11F9"/>
    <w:rsid w:val="00EF131B"/>
    <w:rsid w:val="00EF3FA0"/>
    <w:rsid w:val="00F00C18"/>
    <w:rsid w:val="00F012AE"/>
    <w:rsid w:val="00F104D7"/>
    <w:rsid w:val="00F12C15"/>
    <w:rsid w:val="00F21456"/>
    <w:rsid w:val="00F268DF"/>
    <w:rsid w:val="00F27058"/>
    <w:rsid w:val="00F3289D"/>
    <w:rsid w:val="00F32D27"/>
    <w:rsid w:val="00F37E69"/>
    <w:rsid w:val="00F408D6"/>
    <w:rsid w:val="00F42BE6"/>
    <w:rsid w:val="00F50C7B"/>
    <w:rsid w:val="00F517F1"/>
    <w:rsid w:val="00F54182"/>
    <w:rsid w:val="00F544E5"/>
    <w:rsid w:val="00F5506B"/>
    <w:rsid w:val="00F55939"/>
    <w:rsid w:val="00F57848"/>
    <w:rsid w:val="00F57C2C"/>
    <w:rsid w:val="00F65EE9"/>
    <w:rsid w:val="00F66116"/>
    <w:rsid w:val="00F6684E"/>
    <w:rsid w:val="00F72345"/>
    <w:rsid w:val="00F74217"/>
    <w:rsid w:val="00F74C73"/>
    <w:rsid w:val="00F74D3C"/>
    <w:rsid w:val="00F75283"/>
    <w:rsid w:val="00F753CF"/>
    <w:rsid w:val="00F76F11"/>
    <w:rsid w:val="00F81E43"/>
    <w:rsid w:val="00F82E0A"/>
    <w:rsid w:val="00F859D5"/>
    <w:rsid w:val="00F85D75"/>
    <w:rsid w:val="00F91161"/>
    <w:rsid w:val="00F91D29"/>
    <w:rsid w:val="00F9539B"/>
    <w:rsid w:val="00F96274"/>
    <w:rsid w:val="00FB1075"/>
    <w:rsid w:val="00FB2719"/>
    <w:rsid w:val="00FC03D4"/>
    <w:rsid w:val="00FC08C3"/>
    <w:rsid w:val="00FC68BE"/>
    <w:rsid w:val="00FD1922"/>
    <w:rsid w:val="00FE5473"/>
    <w:rsid w:val="00FE60D5"/>
    <w:rsid w:val="00FF4030"/>
    <w:rsid w:val="00FF68E5"/>
    <w:rsid w:val="00FF6A3B"/>
    <w:rsid w:val="261B396F"/>
    <w:rsid w:val="7A281CB5"/>
    <w:rsid w:val="7DFC08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uiPriority w:val="0"/>
  </w:style>
  <w:style w:type="paragraph" w:customStyle="1" w:styleId="11">
    <w:name w:val=" Char"/>
    <w:basedOn w:val="1"/>
    <w:uiPriority w:val="0"/>
    <w:rPr>
      <w:rFonts w:ascii="Tahoma" w:hAnsi="Tahoma"/>
      <w:sz w:val="24"/>
      <w:szCs w:val="20"/>
    </w:rPr>
  </w:style>
  <w:style w:type="paragraph" w:customStyle="1" w:styleId="12">
    <w:name w:val="Char Char Char Char1 Char Char Char Char Char Char Char Char Char Char Char Char Char Char Char Char Char"/>
    <w:basedOn w:val="1"/>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3">
    <w:name w:val=" Char Char Char Char Char Char Char Char Char Char Char Char Char Char Char Char"/>
    <w:basedOn w:val="1"/>
    <w:uiPriority w:val="0"/>
    <w:pPr>
      <w:tabs>
        <w:tab w:val="left" w:pos="360"/>
      </w:tabs>
    </w:pPr>
    <w:rPr>
      <w:sz w:val="24"/>
    </w:rPr>
  </w:style>
  <w:style w:type="paragraph" w:customStyle="1" w:styleId="14">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page1"/>
    <w:basedOn w:val="1"/>
    <w:uiPriority w:val="0"/>
    <w:pPr>
      <w:widowControl/>
      <w:pBdr>
        <w:top w:val="single" w:color="E6E6E6" w:sz="6" w:space="0"/>
        <w:left w:val="single" w:color="E6E6E6" w:sz="6" w:space="0"/>
        <w:bottom w:val="single" w:color="E6E6E6" w:sz="6" w:space="0"/>
        <w:right w:val="single" w:color="E6E6E6" w:sz="6" w:space="0"/>
      </w:pBdr>
      <w:spacing w:before="100" w:beforeAutospacing="1" w:after="100" w:afterAutospacing="1"/>
      <w:ind w:right="75"/>
      <w:jc w:val="left"/>
    </w:pPr>
    <w:rPr>
      <w:rFonts w:ascii="宋体" w:hAnsi="宋体" w:cs="宋体"/>
      <w:kern w:val="0"/>
      <w:sz w:val="18"/>
      <w:szCs w:val="18"/>
    </w:rPr>
  </w:style>
  <w:style w:type="paragraph" w:customStyle="1" w:styleId="16">
    <w:name w:val="page2"/>
    <w:basedOn w:val="1"/>
    <w:uiPriority w:val="0"/>
    <w:pPr>
      <w:widowControl/>
      <w:pBdr>
        <w:top w:val="single" w:color="B7D8EE" w:sz="6" w:space="0"/>
        <w:left w:val="single" w:color="B7D8EE" w:sz="6" w:space="0"/>
        <w:bottom w:val="single" w:color="B7D8EE" w:sz="6" w:space="0"/>
        <w:right w:val="single" w:color="B7D8EE" w:sz="6" w:space="0"/>
      </w:pBdr>
      <w:shd w:val="clear" w:color="auto" w:fill="D2EAF6"/>
      <w:spacing w:before="100" w:beforeAutospacing="1" w:after="100" w:afterAutospacing="1"/>
      <w:jc w:val="left"/>
    </w:pPr>
    <w:rPr>
      <w:rFonts w:ascii="宋体" w:hAnsi="宋体" w:cs="宋体"/>
      <w:b/>
      <w:bCs/>
      <w:color w:val="444444"/>
      <w:kern w:val="0"/>
      <w:sz w:val="18"/>
      <w:szCs w:val="18"/>
    </w:rPr>
  </w:style>
  <w:style w:type="paragraph" w:customStyle="1" w:styleId="17">
    <w:name w:val="defaul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1402</Words>
  <Characters>7992</Characters>
  <Lines>66</Lines>
  <Paragraphs>18</Paragraphs>
  <TotalTime>8</TotalTime>
  <ScaleCrop>false</ScaleCrop>
  <LinksUpToDate>false</LinksUpToDate>
  <CharactersWithSpaces>9376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2020-04-21T06:20:00Z</dcterms:created>
  <dc:creator>Administrator</dc:creator>
  <cp:lastModifiedBy>布衣乐夫</cp:lastModifiedBy>
  <cp:lastPrinted>2019-11-25T01:59:00Z</cp:lastPrinted>
  <dcterms:modified xsi:type="dcterms:W3CDTF">2020-04-23T09:05:41Z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