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组庭约定书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枣庄仲裁委员会：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根据《中华人民共和国仲裁法》、《枣庄仲裁委员会仲裁规则》的规定，我方与</w:t>
      </w:r>
      <w:bookmarkStart w:id="0" w:name="Text1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</w:t>
      </w:r>
      <w:bookmarkStart w:id="1" w:name="Text2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纠纷一案的仲裁庭组成约定如下：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一、组庭方式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适用简易程序，由一名仲裁员组成独任庭   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适用普通程序，由三名仲裁员组成合议庭   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委托你委主任指定                       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独任庭仲裁员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⒈委托你委主任指定</w:t>
      </w:r>
      <w:bookmarkStart w:id="2" w:name="CheckBox1"/>
      <w:bookmarkStart w:id="7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FORMCHECKBOX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End w:id="2"/>
      <w:bookmarkEnd w:id="7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⒉选定</w:t>
      </w:r>
      <w:bookmarkStart w:id="3" w:name="Text3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为独任仲裁员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合议庭人员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⒈首席仲裁员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⑴委托你委主任指定</w:t>
      </w:r>
      <w:bookmarkStart w:id="4" w:name="CheckBox2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FORMCHECKBOX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End w:id="4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⑵选定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为首席仲裁员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⒉仲裁员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⑴委托你委主任指定</w:t>
      </w:r>
      <w:bookmarkStart w:id="5" w:name="CheckBox3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FORMCHECKBOX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End w:id="5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⑵选定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为仲裁员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申请人（被申请人）：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ind w:firstLine="560" w:firstLineChars="200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="仿宋_GB2312" w:eastAsia="仿宋_GB2312"/>
          <w:sz w:val="28"/>
          <w:szCs w:val="28"/>
        </w:rPr>
        <w:instrText xml:space="preserve">FORMTEXT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default" w:ascii="仿宋_GB2312" w:eastAsia="仿宋_GB2312"/>
          <w:sz w:val="28"/>
          <w:szCs w:val="28"/>
          <w:lang w:val="en-US"/>
        </w:rPr>
        <w:t>     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年</w:t>
      </w:r>
      <w:bookmarkStart w:id="6" w:name="Text4"/>
      <w:r>
        <w:rPr>
          <w:rFonts w:hint="eastAsia" w:ascii="仿宋_GB2312" w:eastAsia="仿宋_GB2312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="仿宋_GB2312" w:eastAsia="仿宋_GB2312"/>
          <w:sz w:val="28"/>
          <w:szCs w:val="28"/>
        </w:rPr>
        <w:instrText xml:space="preserve">FORMTEXT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default" w:ascii="仿宋_GB2312" w:eastAsia="仿宋_GB2312"/>
          <w:sz w:val="28"/>
          <w:szCs w:val="28"/>
          <w:lang w:val="en-US"/>
        </w:rPr>
        <w:t>     </w:t>
      </w:r>
      <w:r>
        <w:rPr>
          <w:rFonts w:hint="eastAsia" w:ascii="仿宋_GB2312" w:eastAsia="仿宋_GB2312"/>
          <w:sz w:val="28"/>
          <w:szCs w:val="28"/>
        </w:rPr>
        <w:fldChar w:fldCharType="end"/>
      </w:r>
      <w:bookmarkEnd w:id="6"/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="仿宋_GB2312" w:eastAsia="仿宋_GB2312"/>
          <w:sz w:val="28"/>
          <w:szCs w:val="28"/>
        </w:rPr>
        <w:instrText xml:space="preserve">FORMTEXT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default" w:ascii="仿宋_GB2312" w:eastAsia="仿宋_GB2312"/>
          <w:sz w:val="28"/>
          <w:szCs w:val="28"/>
          <w:lang w:val="en-US"/>
        </w:rPr>
        <w:t>     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320" w:lineRule="exact"/>
        <w:ind w:left="420" w:hanging="420" w:hangingChars="200"/>
        <w:rPr>
          <w:rFonts w:hint="eastAsia" w:ascii="仿宋_GB2312" w:eastAsia="仿宋_GB2312"/>
        </w:rPr>
      </w:pPr>
      <w:r>
        <w:rPr>
          <w:rFonts w:hint="eastAsia" w:eastAsia="仿宋_GB2312"/>
        </w:rPr>
        <w:t>注</w:t>
      </w:r>
      <w:r>
        <w:rPr>
          <w:rFonts w:hint="eastAsia"/>
        </w:rPr>
        <w:t>：</w:t>
      </w:r>
      <w:r>
        <w:rPr>
          <w:rFonts w:hint="eastAsia" w:ascii="仿宋_GB2312" w:eastAsia="仿宋_GB2312"/>
        </w:rPr>
        <w:t>⒈案件争议金额不超过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0万元或事实清楚、权利义务关系明确、争议不大的案件，适用简易程序，组成独任庭（双方当事人另有约定的除外）；争议金额超过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0万元且双方当事人同意的，也可适用简易程序，组成独任庭；</w:t>
      </w:r>
    </w:p>
    <w:p>
      <w:pPr>
        <w:spacing w:line="32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⒉当事人就组庭方式或组成人员未能达成共同约定的，由枣庄仲裁委员会主任指定；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ascii="仿宋_GB2312" w:eastAsia="仿宋_GB2312"/>
        </w:rPr>
        <w:t>⒊请在组庭方式、组庭人员的每个空白括号内标明“选择”（“√”）或“不选择”（“×”）。</w:t>
      </w:r>
    </w:p>
    <w:sectPr>
      <w:pgSz w:w="11907" w:h="16840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7lY3zEJ9IkgEfkp7geIjBKMBoz8=" w:salt="RhwM4BFiRh/4xyuXh1ngcg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E"/>
    <w:rsid w:val="00BB642E"/>
    <w:rsid w:val="00CB7FBB"/>
    <w:rsid w:val="076D48B8"/>
    <w:rsid w:val="28A13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358</Words>
  <Characters>2044</Characters>
  <Lines>17</Lines>
  <Paragraphs>4</Paragraphs>
  <TotalTime>5</TotalTime>
  <ScaleCrop>false</ScaleCrop>
  <LinksUpToDate>false</LinksUpToDate>
  <CharactersWithSpaces>2398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2004-04-05T00:45:00Z</dcterms:created>
  <dc:creator>xw</dc:creator>
  <cp:lastModifiedBy>布衣乐夫</cp:lastModifiedBy>
  <cp:lastPrinted>2004-07-07T00:47:00Z</cp:lastPrinted>
  <dcterms:modified xsi:type="dcterms:W3CDTF">2020-03-27T00:13:36Z</dcterms:modified>
  <dc:title>组 庭 约 定 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